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E1" w:rsidRDefault="00683DE1">
      <w:hyperlink r:id="rId4" w:history="1">
        <w:r w:rsidRPr="00683DE1">
          <w:rPr>
            <w:rStyle w:val="Hypertextovodkaz"/>
          </w:rPr>
          <w:t>https://www.mmr.cz/cs/Narodni-dotace/Podpora-a-rozvoj-regionu/Program-Podpora-rozvoje-regionu-2019/Podprogram-Podpora-obnovy-a-rozvoje-venkova</w:t>
        </w:r>
      </w:hyperlink>
      <w:bookmarkStart w:id="0" w:name="_GoBack"/>
      <w:bookmarkEnd w:id="0"/>
    </w:p>
    <w:sectPr w:rsidR="006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E1"/>
    <w:rsid w:val="006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B2F8-812C-4DE1-896D-96DCE83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3D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mr.cz/cs/Narodni-dotace/Podpora-a-rozvoj-regionu/Program-Podpora-rozvoje-regionu-2019/Podprogram-Podpora-obnovy-a-rozvoje-venko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2019-06-04T11:52:00Z</dcterms:created>
  <dcterms:modified xsi:type="dcterms:W3CDTF">2019-06-04T11:53:00Z</dcterms:modified>
</cp:coreProperties>
</file>