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9E7F" w14:textId="77777777" w:rsidR="006C1AC2" w:rsidRDefault="00303050" w:rsidP="006C1A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Definice TEA</w:t>
      </w:r>
    </w:p>
    <w:p w14:paraId="16B86BB8" w14:textId="77777777" w:rsidR="00303050" w:rsidRDefault="00303050" w:rsidP="006C1AC2">
      <w:pPr>
        <w:pStyle w:val="Default"/>
        <w:rPr>
          <w:sz w:val="32"/>
          <w:szCs w:val="32"/>
        </w:rPr>
      </w:pPr>
    </w:p>
    <w:p w14:paraId="3C0935CE" w14:textId="77777777" w:rsidR="006C1AC2" w:rsidRPr="000978FE" w:rsidRDefault="006C1AC2" w:rsidP="006C1AC2">
      <w:pPr>
        <w:pStyle w:val="Default"/>
        <w:rPr>
          <w:b/>
          <w:sz w:val="20"/>
          <w:szCs w:val="20"/>
        </w:rPr>
      </w:pPr>
      <w:r w:rsidRPr="000978FE">
        <w:rPr>
          <w:b/>
          <w:sz w:val="20"/>
          <w:szCs w:val="20"/>
        </w:rPr>
        <w:t xml:space="preserve">Datum dokončení </w:t>
      </w:r>
    </w:p>
    <w:p w14:paraId="4861F002" w14:textId="77777777" w:rsidR="006C1AC2" w:rsidRPr="000978FE" w:rsidRDefault="006C1AC2" w:rsidP="006C1AC2">
      <w:pPr>
        <w:pStyle w:val="Default"/>
        <w:rPr>
          <w:b/>
          <w:sz w:val="20"/>
          <w:szCs w:val="20"/>
        </w:rPr>
      </w:pPr>
    </w:p>
    <w:p w14:paraId="70416433" w14:textId="77777777" w:rsidR="006C1AC2" w:rsidRDefault="006C1AC2" w:rsidP="006C1A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datum dokončení se uvádí: </w:t>
      </w:r>
    </w:p>
    <w:p w14:paraId="17ADF2D0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datum vydání kolaudačního souhlasu nebo kolaudačního rozhodnutí (v případě budov podléhajících kolaudaci) nebo </w:t>
      </w:r>
    </w:p>
    <w:p w14:paraId="0748D9D3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datum dokončení stavby uvedené ve formuláři „Žádost o přidělení č.p./</w:t>
      </w:r>
      <w:proofErr w:type="spellStart"/>
      <w:r>
        <w:rPr>
          <w:rFonts w:ascii="Arial" w:hAnsi="Arial" w:cs="Arial"/>
          <w:sz w:val="20"/>
          <w:szCs w:val="20"/>
        </w:rPr>
        <w:t>č.ev</w:t>
      </w:r>
      <w:proofErr w:type="spellEnd"/>
      <w:r>
        <w:rPr>
          <w:rFonts w:ascii="Arial" w:hAnsi="Arial" w:cs="Arial"/>
          <w:sz w:val="20"/>
          <w:szCs w:val="20"/>
        </w:rPr>
        <w:t xml:space="preserve">.“ (v případě číslovaných budov, které nepodléhají kolaudaci). </w:t>
      </w:r>
    </w:p>
    <w:p w14:paraId="10D93957" w14:textId="77777777" w:rsidR="006C1AC2" w:rsidRDefault="006C1AC2" w:rsidP="006C1A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 starších objektů u staveb dokončených: </w:t>
      </w:r>
    </w:p>
    <w:p w14:paraId="78796F3B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 31. srpna 1956 se datum dokončení zapíše v souladu s povolením užívání stavby vydané stavebním úřadem podle dříve platných předpisů; </w:t>
      </w:r>
    </w:p>
    <w:p w14:paraId="65AD2637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 období od 1. září 1956 do 30. září 1976 podle rozhodnutí o povolení k uvedení dokončené stavby do trvalého provozu (užívání), vydané podle § 15 a § 16 vládního nařízení č. 8/1956; </w:t>
      </w:r>
    </w:p>
    <w:p w14:paraId="3E9FE884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 období po 1. říjnu 1976 a pravomocně povolených do 31. 12. 2006 - datum nabytí právní moci kolaudačního rozhodnutí; </w:t>
      </w:r>
    </w:p>
    <w:p w14:paraId="17A7F64F" w14:textId="77777777" w:rsidR="006C1AC2" w:rsidRDefault="006C1AC2" w:rsidP="006C1A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 období po 1. 1. 2007 do 31. 12. 2017 se zapíše: </w:t>
      </w:r>
    </w:p>
    <w:p w14:paraId="21A0ECD3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datum následujícího dne po kontrolní prohlídce stavby, při které stavební úřad do protokolu zaznamenal ověření splnění podmínek podle § 119 odst. 2 stavebního zákona ve znění do 31. 12. 2017, nebo </w:t>
      </w:r>
    </w:p>
    <w:p w14:paraId="35AA1001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datum 30. dne od podání oznámení záměru započít s užíváním stavby, pokud stavební úřad rozhodnutím užívání stavby nezakázal, anebo datum písemného souhlasu s užíváním stavby (podle § 120 odst. 4 stavebního zákona, ve znění do 31. 12. 2017), které stavební úřad vydal po odstranění nedostatků, pro které bylo užívání stavby zakázáno. </w:t>
      </w:r>
    </w:p>
    <w:p w14:paraId="5834B66D" w14:textId="77777777" w:rsidR="006C1AC2" w:rsidRDefault="006C1AC2" w:rsidP="006C1AC2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stavebního objektu, u kterého se rozhodnutí, kterým bylo povoleno jeho užívání, nezachovalo, zapíše editor poslední měsíc pravděpodobného roku dokončení stavby podle dokumentace skutečného provedení stavby ověřené stavebním úřadem (viz § 12 odst. 1 vyhlášky č. 359/2011 Sb.). </w:t>
      </w:r>
    </w:p>
    <w:p w14:paraId="7947590C" w14:textId="77777777" w:rsidR="00303050" w:rsidRDefault="006C1AC2" w:rsidP="0030305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staveb v předčasném užívání datum dokončení zapíše editor až po dokončení stavby</w:t>
      </w:r>
      <w:r w:rsidR="00303050">
        <w:rPr>
          <w:rFonts w:ascii="Arial" w:hAnsi="Arial" w:cs="Arial"/>
          <w:sz w:val="20"/>
          <w:szCs w:val="20"/>
        </w:rPr>
        <w:t>.</w:t>
      </w:r>
    </w:p>
    <w:p w14:paraId="41301F50" w14:textId="77777777" w:rsidR="006C1AC2" w:rsidRDefault="006C1AC2" w:rsidP="00303050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 případě změny dokončeného stavebního objektu (nástavby, přístavby, stavební úpravy) se datum dokončení nemění. </w:t>
      </w:r>
    </w:p>
    <w:p w14:paraId="6E2E26F0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 případě stavebních objektů nepodléhajících stavebnímu povolení nebo ohlášení, tzn. těch stavebních objektů, jejichž editorem je obec, se uvádí datum dokončení v součinnosti s vlastníkem stavby, např. při přidělení č.p./</w:t>
      </w:r>
      <w:proofErr w:type="spellStart"/>
      <w:r>
        <w:rPr>
          <w:rFonts w:ascii="Arial" w:hAnsi="Arial" w:cs="Arial"/>
          <w:color w:val="auto"/>
          <w:sz w:val="20"/>
          <w:szCs w:val="20"/>
        </w:rPr>
        <w:t>č</w:t>
      </w:r>
      <w:r w:rsidR="00303050">
        <w:rPr>
          <w:rFonts w:ascii="Arial" w:hAnsi="Arial" w:cs="Arial"/>
          <w:color w:val="auto"/>
          <w:sz w:val="20"/>
          <w:szCs w:val="20"/>
        </w:rPr>
        <w:t>.ev</w:t>
      </w:r>
      <w:proofErr w:type="spellEnd"/>
      <w:r w:rsidR="00303050">
        <w:rPr>
          <w:rFonts w:ascii="Arial" w:hAnsi="Arial" w:cs="Arial"/>
          <w:color w:val="auto"/>
          <w:sz w:val="20"/>
          <w:szCs w:val="20"/>
        </w:rPr>
        <w:t>.</w:t>
      </w:r>
    </w:p>
    <w:p w14:paraId="7B98AE15" w14:textId="77777777" w:rsidR="00303050" w:rsidRDefault="00303050" w:rsidP="006C1AC2">
      <w:pPr>
        <w:pStyle w:val="Default"/>
        <w:rPr>
          <w:color w:val="auto"/>
          <w:sz w:val="20"/>
          <w:szCs w:val="20"/>
        </w:rPr>
      </w:pPr>
    </w:p>
    <w:p w14:paraId="2B5B6739" w14:textId="77777777" w:rsidR="006C1AC2" w:rsidRPr="000978FE" w:rsidRDefault="006C1AC2" w:rsidP="006C1AC2">
      <w:pPr>
        <w:pStyle w:val="Default"/>
        <w:rPr>
          <w:color w:val="auto"/>
          <w:sz w:val="20"/>
          <w:szCs w:val="20"/>
        </w:rPr>
      </w:pPr>
      <w:r w:rsidRPr="000978FE">
        <w:rPr>
          <w:rFonts w:cs="Arial"/>
          <w:b/>
          <w:bCs/>
          <w:color w:val="auto"/>
          <w:sz w:val="20"/>
          <w:szCs w:val="20"/>
        </w:rPr>
        <w:t xml:space="preserve">Počet bytů stavebního objektu s byty </w:t>
      </w:r>
    </w:p>
    <w:p w14:paraId="6C93B877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7A18A75C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Počtem bytů v budově se rozumí součet bytů, do kterého se zahrnou všechny byty trvale obydlené jako stavebně technické jednotky (tzn., administrativně rozdělený byt se počítá jako jedna bytová jednotka) a dále všechny neobydlené byty i byty uvolněné dočasně k jiným účelům než k bydlení. </w:t>
      </w:r>
    </w:p>
    <w:p w14:paraId="1ED977A0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Bytem se rozumí soubor místností, popřípadě jedna obytná místnost, který svým stavebně technickým uspořádáním a vybavením splňuje požadavky na trvalé bydlení a je k tomuto účelu užívání určen. </w:t>
      </w:r>
    </w:p>
    <w:p w14:paraId="17CEEAB4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 stavebního objektu se způsobem využití stavba pro rodinnou rekreaci se uvádí počet bytů nula. Jedná se o stavbu určenou pro rodinnou rekreaci nikoli pro bydlení. Naopak u stavebního objektu se způsobem využití rodinný dům by měl být vždy uveden minimálně jeden byt (rodinný dům může mít nejvýše tři samostatné byty, nejvýše dvě nadzemní a jedno podzemní podlaží a podkroví, viz § 2 písm. a) bod 2 vyhlášky č</w:t>
      </w:r>
      <w:r w:rsidR="00303050">
        <w:rPr>
          <w:rFonts w:ascii="Arial" w:hAnsi="Arial" w:cs="Arial"/>
          <w:color w:val="auto"/>
          <w:sz w:val="20"/>
          <w:szCs w:val="20"/>
        </w:rPr>
        <w:t>. 501/2006 Sb.).</w:t>
      </w:r>
    </w:p>
    <w:p w14:paraId="780EA9FE" w14:textId="77777777" w:rsidR="00303050" w:rsidRDefault="00303050" w:rsidP="006C1AC2">
      <w:pPr>
        <w:pStyle w:val="Default"/>
        <w:rPr>
          <w:color w:val="auto"/>
          <w:sz w:val="20"/>
          <w:szCs w:val="20"/>
        </w:rPr>
      </w:pPr>
    </w:p>
    <w:p w14:paraId="659C74B9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Zastavěná plocha </w:t>
      </w:r>
    </w:p>
    <w:p w14:paraId="3E36DC5C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59B098A0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Zastavěnou plochou stavebního objektu se rozumí plocha ohraničená pravoúhlými průměty vnějšího líce obvodových konstrukcí všech nadzemních i podzemních podlaží do vodorovné roviny. Plochy lodžií a arkýřů se započítávají. </w:t>
      </w:r>
    </w:p>
    <w:p w14:paraId="66DC1ED8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Informace o zastavěné ploše je jedním z údajů o stavbě v dokumentaci stavby (viz obsah dokumentace podle vyhlášky č</w:t>
      </w:r>
      <w:r w:rsidR="00303050">
        <w:rPr>
          <w:rFonts w:ascii="Arial" w:hAnsi="Arial" w:cs="Arial"/>
          <w:color w:val="auto"/>
          <w:sz w:val="20"/>
          <w:szCs w:val="20"/>
        </w:rPr>
        <w:t>. 499/2006 Sb.).</w:t>
      </w:r>
    </w:p>
    <w:p w14:paraId="259833D0" w14:textId="77777777" w:rsidR="00303050" w:rsidRDefault="00303050" w:rsidP="006C1AC2">
      <w:pPr>
        <w:pStyle w:val="Default"/>
        <w:rPr>
          <w:color w:val="auto"/>
          <w:sz w:val="20"/>
          <w:szCs w:val="20"/>
        </w:rPr>
      </w:pPr>
    </w:p>
    <w:p w14:paraId="5B088941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Obestavěný prostor </w:t>
      </w:r>
    </w:p>
    <w:p w14:paraId="71866285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4B7E7556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Obestavěný prostor budovy je součet obestavěných prostor základů, spodní a vrchní části objektu a zastřešení. Obestavěný prostor základů je dán kubaturou základových konstrukcí. Obestavěný prostor </w:t>
      </w:r>
      <w:r>
        <w:rPr>
          <w:rFonts w:ascii="Arial" w:hAnsi="Arial" w:cs="Arial"/>
          <w:color w:val="auto"/>
          <w:sz w:val="20"/>
          <w:szCs w:val="20"/>
        </w:rPr>
        <w:lastRenderedPageBreak/>
        <w:t xml:space="preserve">objektu a zastřešení je ohraničen vnějšími plochami obvodových konstrukcí, dole rovinou spodní úrovně podlahové konstrukce a nahoře vnějšími plochami střechy. </w:t>
      </w:r>
    </w:p>
    <w:p w14:paraId="4D68492C" w14:textId="77777777" w:rsidR="00303050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Informace o obestavěném prostoru je jedním z údajů o stavbě v dokumentaci stavby (viz obsah dokumentace podle vyhlášky č. 499/2006 Sb.). </w:t>
      </w:r>
    </w:p>
    <w:p w14:paraId="34CBEA29" w14:textId="77777777" w:rsidR="00303050" w:rsidRDefault="00303050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E3042F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Podlahová plocha </w:t>
      </w:r>
    </w:p>
    <w:p w14:paraId="59243805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5D85F374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Podlahová plocha budovy představuje celkovou využitelnou podlahovou plochu budovy (vč. půdy). </w:t>
      </w:r>
    </w:p>
    <w:p w14:paraId="76D98899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 této plochy se nezahrnují stavební plochy (např. plochy nosných, dělících nebo jiných konstrukcí – sloupy, pilíře, příčky, komíny). </w:t>
      </w:r>
    </w:p>
    <w:p w14:paraId="125A3F29" w14:textId="77777777" w:rsidR="00303050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Podlahová plocha zpravidla odpovídá ploše užitné, která je jedním z údajů o stavbě v dokumentaci stavby (viz obsah dokumentace podle vyhlášky č. 499/2006 Sb.).</w:t>
      </w:r>
    </w:p>
    <w:p w14:paraId="2B35B8D3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7004195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Počet nadzemních a podzemních podlaží </w:t>
      </w:r>
    </w:p>
    <w:p w14:paraId="6FE0BD2E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1BC67590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Součet všech podlaží v budově. Je-li budova podsklepená, pak se započítávají i podzemní podlaží. Pro statistické účely se obyvatelné podkroví (zpravidla u rodinných domů) započítává jako samostatné nadzemní podlaží. </w:t>
      </w:r>
    </w:p>
    <w:p w14:paraId="2798E5DD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 případě, že se jedná o stavební objekt s vchody a počet podlaží se u jednotlivých vchodů liší, uvádí se počet podlaží podle vchodu s nevyšším počtem podlaží.</w:t>
      </w:r>
    </w:p>
    <w:p w14:paraId="2FB70CE1" w14:textId="77777777" w:rsidR="006C1AC2" w:rsidRDefault="006C1AC2" w:rsidP="006C1AC2">
      <w:pPr>
        <w:pStyle w:val="Default"/>
        <w:rPr>
          <w:rFonts w:cstheme="minorBidi"/>
          <w:color w:val="auto"/>
        </w:rPr>
      </w:pPr>
    </w:p>
    <w:p w14:paraId="1C75D30E" w14:textId="77777777" w:rsidR="006C1AC2" w:rsidRPr="000978FE" w:rsidRDefault="006C1AC2" w:rsidP="006C1AC2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0978FE">
        <w:rPr>
          <w:rFonts w:cstheme="minorBidi"/>
          <w:b/>
          <w:color w:val="auto"/>
          <w:sz w:val="20"/>
          <w:szCs w:val="20"/>
        </w:rPr>
        <w:t xml:space="preserve">Druh svislé nosné konstrukce </w:t>
      </w:r>
    </w:p>
    <w:p w14:paraId="6F2E8637" w14:textId="77777777" w:rsidR="006C1AC2" w:rsidRDefault="006C1AC2" w:rsidP="006C1AC2">
      <w:pPr>
        <w:pStyle w:val="Default"/>
        <w:rPr>
          <w:rFonts w:cstheme="minorBidi"/>
          <w:color w:val="auto"/>
          <w:sz w:val="20"/>
          <w:szCs w:val="20"/>
        </w:rPr>
      </w:pPr>
    </w:p>
    <w:p w14:paraId="66DFECC8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nosné zdi se považují ty, které nesou stropy a střechu. Při určování převažujícího materiálu nosných konstrukcí se nepřihlíží k materiálu základů ani příček. Jsou-li nosné konstrukce více materiálů, uvede se převažující materiál.</w:t>
      </w:r>
    </w:p>
    <w:p w14:paraId="378B97CA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014ADFC7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Připojení na vodovod </w:t>
      </w:r>
    </w:p>
    <w:p w14:paraId="30777C08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72DE1539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Připojením budovy na vodovod se rozumí vybavenost budovy z titulu napojení na vodovod. </w:t>
      </w:r>
    </w:p>
    <w:p w14:paraId="4CE11AA3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 vodovodem znamená, že je budova napojena na vodovod z veřejné sítě nebo na vodovod domácí (ze studny).</w:t>
      </w:r>
    </w:p>
    <w:p w14:paraId="72C7C93C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758003D2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Připojení na kanalizační síť </w:t>
      </w:r>
    </w:p>
    <w:p w14:paraId="4B1F8766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139A347E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Připojením budovy na odpad se rozumí, zda má dům domovní přípojku na kanalizační síť (veřejnou), vlastní domácí čističku odpadních vod, žumpu, jímku či septik, nebo zda je bez kanalizace a jímky (přímý odpad do terénu či vodoteče). Je-li dům napojen např. na jímku výrobního (např. zemědělského) objektu, je uvedena "jímka". Rozhodující pro vyplnění otázky je likvidace splaškových, nikoliv dešťových vod.</w:t>
      </w:r>
    </w:p>
    <w:p w14:paraId="1DDC707C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2CD40D0E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Připojení na rozvod plynu </w:t>
      </w:r>
    </w:p>
    <w:p w14:paraId="5E059AEA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1814F221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Připojení budovy na plyn charakterizuje možnosti využívání plynu a jeho zdroje z veřejné sítě či domovního zásobníku. Veřejnou sítí se rozumí plynovodní síť zemního plynu, případně lokální síť nebo zásobník plynu </w:t>
      </w:r>
    </w:p>
    <w:p w14:paraId="76999DC6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 rozvodem pro více odběratelů. Plyn zavedený z veřejné sítě - jeho spotřeba se zaznamenává plynoměrem. </w:t>
      </w:r>
    </w:p>
    <w:p w14:paraId="7E46A133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 zdroj se nepovažují tlakové lahve na propan-butan, v těchto případech je budova "bez plynu". </w:t>
      </w:r>
    </w:p>
    <w:p w14:paraId="76A30D7F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Není rozhodující, zda se plyn skutečně v budově spotřebovává.</w:t>
      </w:r>
    </w:p>
    <w:p w14:paraId="6849B799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F154929" w14:textId="77777777" w:rsidR="006C1AC2" w:rsidRPr="000978FE" w:rsidRDefault="006C1AC2" w:rsidP="006C1AC2">
      <w:pPr>
        <w:pStyle w:val="Default"/>
        <w:rPr>
          <w:rFonts w:cs="Arial"/>
          <w:b/>
          <w:color w:val="auto"/>
          <w:sz w:val="20"/>
          <w:szCs w:val="20"/>
        </w:rPr>
      </w:pPr>
      <w:r w:rsidRPr="000978FE">
        <w:rPr>
          <w:rFonts w:cs="Arial"/>
          <w:b/>
          <w:color w:val="auto"/>
          <w:sz w:val="20"/>
          <w:szCs w:val="20"/>
        </w:rPr>
        <w:t xml:space="preserve">Způsob vytápění </w:t>
      </w:r>
    </w:p>
    <w:p w14:paraId="1EA4AF45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EE4A9D5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Způsobem vytápění budovy se rozumí vytápění budovy centrálním, lokálním či jiným způsobem; uvádí se převažující způsob vytápění v budově. </w:t>
      </w:r>
    </w:p>
    <w:p w14:paraId="155419F6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Příklady zastoupení jednotlivých kategorií: </w:t>
      </w:r>
    </w:p>
    <w:p w14:paraId="5674B414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Centrální domovní: </w:t>
      </w:r>
    </w:p>
    <w:p w14:paraId="562D4891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 na zemní plyn bez dalšího zdroje </w:t>
      </w:r>
    </w:p>
    <w:p w14:paraId="2245D2B2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 na zemní plyn a krbová kamna na dřevo na přitápění </w:t>
      </w:r>
    </w:p>
    <w:p w14:paraId="6BB0BF58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kotelna s tepelným čerpadlem a pomocným elektrokotlem </w:t>
      </w:r>
    </w:p>
    <w:p w14:paraId="76A97426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elektrokotel s využitím solárních kolektorů na přitápění </w:t>
      </w:r>
    </w:p>
    <w:p w14:paraId="5DD9C645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 na zemní plyn s využitím solárních kolektorů na přitápění </w:t>
      </w:r>
    </w:p>
    <w:p w14:paraId="069837A3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 na dřevěné pelety bez dalšího zdroje </w:t>
      </w:r>
    </w:p>
    <w:p w14:paraId="189B1147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 na uhlí s občasným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spoluspalováním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dřeva </w:t>
      </w:r>
    </w:p>
    <w:p w14:paraId="0FF298F4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domovní kotel na dřevoplyn a krbová kamna na dřevo na přitápění </w:t>
      </w:r>
    </w:p>
    <w:p w14:paraId="68E2790B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Centrální dálkové: </w:t>
      </w:r>
    </w:p>
    <w:p w14:paraId="534A81DF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centrální dálkové vytápění bez dalšího zdroje např. na městském sídlišti </w:t>
      </w:r>
    </w:p>
    <w:p w14:paraId="6C6530E9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Lokální: </w:t>
      </w:r>
    </w:p>
    <w:p w14:paraId="01123FE0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lokální plynová kamna na zemní plyn (WAW) bez dalšího zdroje </w:t>
      </w:r>
    </w:p>
    <w:p w14:paraId="34293723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lokální krbová kamna na dřevo a elektrické přímotopy na přitápění </w:t>
      </w:r>
    </w:p>
    <w:p w14:paraId="2C350D7D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Jiné (i bez topení) </w:t>
      </w:r>
    </w:p>
    <w:p w14:paraId="0A53363D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ostatní způsoby vytápění, např. krb s rekuperací a dále zahrnuje budovy bez vytápění, např. garáže. </w:t>
      </w:r>
    </w:p>
    <w:p w14:paraId="3554785F" w14:textId="77777777" w:rsidR="006C1AC2" w:rsidRDefault="006C1AC2" w:rsidP="006C1AC2">
      <w:pPr>
        <w:pStyle w:val="Default"/>
        <w:rPr>
          <w:rFonts w:cstheme="minorBidi"/>
          <w:color w:val="auto"/>
        </w:rPr>
      </w:pPr>
    </w:p>
    <w:p w14:paraId="049AAB2C" w14:textId="77777777" w:rsidR="006C1AC2" w:rsidRPr="000978FE" w:rsidRDefault="006C1AC2" w:rsidP="006C1AC2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0978FE">
        <w:rPr>
          <w:rFonts w:cstheme="minorBidi"/>
          <w:b/>
          <w:color w:val="auto"/>
          <w:sz w:val="20"/>
          <w:szCs w:val="20"/>
        </w:rPr>
        <w:t xml:space="preserve">Vybavení výtahem </w:t>
      </w:r>
    </w:p>
    <w:p w14:paraId="3CA559DD" w14:textId="77777777" w:rsidR="006C1AC2" w:rsidRDefault="006C1AC2" w:rsidP="006C1AC2">
      <w:pPr>
        <w:pStyle w:val="Default"/>
        <w:rPr>
          <w:rFonts w:cstheme="minorBidi"/>
          <w:color w:val="auto"/>
          <w:sz w:val="20"/>
          <w:szCs w:val="20"/>
        </w:rPr>
      </w:pPr>
    </w:p>
    <w:p w14:paraId="2E754F30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Rozumí se takové vybavení budovy, které mohou uživatelé bytů v budově běžně využívat. V případě, že je budova vybavena pouze nákladním výtahem, který uživatelé bytu nemohou běžně užívat (např. v provozních budovách), považuje se za budovu bez výtahu.</w:t>
      </w:r>
    </w:p>
    <w:p w14:paraId="656BA2C7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508AED" w14:textId="77777777" w:rsidR="006C1AC2" w:rsidRPr="000978FE" w:rsidRDefault="006C1AC2" w:rsidP="006C1AC2">
      <w:pPr>
        <w:pStyle w:val="Default"/>
        <w:rPr>
          <w:rFonts w:ascii="Arial" w:hAnsi="Arial" w:cs="Arial"/>
          <w:b/>
          <w:bCs/>
          <w:color w:val="auto"/>
        </w:rPr>
      </w:pPr>
      <w:r w:rsidRPr="000978FE">
        <w:rPr>
          <w:rFonts w:ascii="Arial" w:hAnsi="Arial" w:cs="Arial"/>
          <w:b/>
          <w:bCs/>
          <w:color w:val="auto"/>
        </w:rPr>
        <w:t>Poznámky</w:t>
      </w:r>
    </w:p>
    <w:p w14:paraId="45EE8FBF" w14:textId="77777777" w:rsidR="006C1AC2" w:rsidRDefault="006C1AC2" w:rsidP="006C1AC2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6C0D70B8" w14:textId="77777777" w:rsidR="006C1AC2" w:rsidRPr="000978FE" w:rsidRDefault="006C1AC2" w:rsidP="006C1AC2">
      <w:pPr>
        <w:pStyle w:val="Default"/>
        <w:rPr>
          <w:rFonts w:cs="Arial"/>
          <w:b/>
          <w:color w:val="auto"/>
          <w:sz w:val="28"/>
          <w:szCs w:val="28"/>
        </w:rPr>
      </w:pPr>
      <w:r w:rsidRPr="000978FE">
        <w:rPr>
          <w:rFonts w:cs="Arial"/>
          <w:b/>
          <w:color w:val="auto"/>
          <w:sz w:val="20"/>
          <w:szCs w:val="20"/>
        </w:rPr>
        <w:t xml:space="preserve">Počet vchodů </w:t>
      </w:r>
    </w:p>
    <w:p w14:paraId="5AAA36FB" w14:textId="77777777" w:rsidR="006C1AC2" w:rsidRDefault="006C1AC2" w:rsidP="006C1A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0C2A00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V rámci sběru TEA při revizích se počty vchodů nezjišťují. Stejně tak se nezjišťují TEA v podrobnějším členění podle samostatných vchodů. TEA budu zjišťována vždy za celý stavební objekt. </w:t>
      </w:r>
    </w:p>
    <w:p w14:paraId="20B434A4" w14:textId="77777777" w:rsidR="006C1AC2" w:rsidRDefault="006C1AC2" w:rsidP="006C1AC2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V případě, že se jedná o stavební objekt s vchody a počet podlaží se u jednotlivých vchodů liší, uvádí se počet podlaží podle vchodu s nevyšším počtem podlaží</w:t>
      </w:r>
      <w:r w:rsidR="000978FE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3C544DF9" w14:textId="77777777" w:rsidR="000978FE" w:rsidRDefault="000978FE" w:rsidP="006C1AC2">
      <w:pPr>
        <w:pStyle w:val="Default"/>
        <w:rPr>
          <w:color w:val="auto"/>
          <w:sz w:val="20"/>
          <w:szCs w:val="20"/>
        </w:rPr>
      </w:pPr>
    </w:p>
    <w:p w14:paraId="09400D7F" w14:textId="77777777" w:rsidR="006C1AC2" w:rsidRPr="000978FE" w:rsidRDefault="006C1AC2" w:rsidP="006C1AC2">
      <w:pPr>
        <w:pStyle w:val="Default"/>
        <w:rPr>
          <w:b/>
          <w:color w:val="auto"/>
          <w:sz w:val="20"/>
          <w:szCs w:val="20"/>
        </w:rPr>
      </w:pPr>
      <w:r w:rsidRPr="000978FE">
        <w:rPr>
          <w:b/>
          <w:color w:val="auto"/>
          <w:sz w:val="20"/>
          <w:szCs w:val="20"/>
        </w:rPr>
        <w:t xml:space="preserve">Datum odstranění </w:t>
      </w:r>
    </w:p>
    <w:p w14:paraId="795271E9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</w:p>
    <w:p w14:paraId="6AE9015C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Informační systém územní identifikace nadto obsahuje další TEA, kterým je měsíc a rok jeho odstranění. Tento TEA není obsahem aplikace pro plnění TEA získaných v rámci revizí. V případě zjištění, že stavební objekt v RÚIAN neexistuje, doporučujeme editora RUIAN o této skutečnosti vyrozumět prostřednictvím reklamačního formuláře. V případě, že na straně ISKN současně došlo ke zrušení „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zmůstkované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“ budovy, reklamační formulář není nutné použít, editor RÚIAN obdrží automaticky reklamaci z ISKN. </w:t>
      </w:r>
    </w:p>
    <w:p w14:paraId="07E6213C" w14:textId="77777777" w:rsidR="006C1AC2" w:rsidRDefault="006C1AC2" w:rsidP="006C1AC2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V případě, že není známo datum odstranění stavebního objektu a jedná se o stavební objekt, který se dostal do RÚIAN úvodní migrací dat, jako datum odstranění editoři RÚIAN uvedou 30.6.2011.</w:t>
      </w:r>
    </w:p>
    <w:p w14:paraId="2295A32F" w14:textId="77777777" w:rsidR="006C1AC2" w:rsidRDefault="006C1AC2" w:rsidP="006C1AC2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61A2183D" w14:textId="77777777" w:rsidR="006C1AC2" w:rsidRDefault="006C1AC2" w:rsidP="006C1AC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Kontroly ve formulářích</w:t>
      </w:r>
    </w:p>
    <w:p w14:paraId="2288D805" w14:textId="77777777" w:rsidR="006C1AC2" w:rsidRDefault="006C1AC2" w:rsidP="006C1AC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14:paraId="76D3F4F4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Kontroly typu „ERROR</w:t>
      </w:r>
      <w:r>
        <w:rPr>
          <w:rFonts w:ascii="Arial" w:hAnsi="Arial" w:cs="Arial"/>
          <w:color w:val="auto"/>
          <w:sz w:val="22"/>
          <w:szCs w:val="22"/>
        </w:rPr>
        <w:t xml:space="preserve">“: </w:t>
      </w:r>
    </w:p>
    <w:p w14:paraId="3C693D3C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Datum dokončení SO – není možné zapsat budoucí datum, ani datum před 15. 10. 1582. </w:t>
      </w:r>
    </w:p>
    <w:p w14:paraId="2C5F05BC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546BB617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>Datum dokončení musí být uvedeno v rozmezí od 15. 10. 1582 do současnosti</w:t>
      </w:r>
      <w:r>
        <w:rPr>
          <w:rFonts w:ascii="Arial" w:hAnsi="Arial" w:cs="Arial"/>
          <w:color w:val="auto"/>
          <w:sz w:val="22"/>
          <w:szCs w:val="22"/>
        </w:rPr>
        <w:t xml:space="preserve">.“. </w:t>
      </w:r>
    </w:p>
    <w:p w14:paraId="4335846B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zastavěná plocha – není možné zapsat hodnoty 0, 1. Lze zapsat pouze celá kladná čísla bez desetinných čárek. Maximálně šestimístné číslo. </w:t>
      </w:r>
    </w:p>
    <w:p w14:paraId="7725E492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03BE9DDE" w14:textId="77777777" w:rsidR="006C1AC2" w:rsidRDefault="006C1AC2" w:rsidP="006C1AC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Neplatný formát – údaj „Zastavěná plocha“ musí být pouze celé číslo (vyjma 0 a1) a maximálně šestimístné.“. </w:t>
      </w:r>
    </w:p>
    <w:p w14:paraId="42BB059F" w14:textId="77777777" w:rsidR="006C1AC2" w:rsidRDefault="006C1AC2" w:rsidP="006C1AC2">
      <w:pPr>
        <w:pStyle w:val="Default"/>
        <w:rPr>
          <w:rFonts w:cstheme="minorBidi"/>
          <w:color w:val="auto"/>
        </w:rPr>
      </w:pPr>
    </w:p>
    <w:p w14:paraId="1BD3728A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podlahová plocha – není možné zapsat hodnoty 0, 1. Lze zapsat pouze celá kladná čísla bez desetinných čárek. Maximálně šestimístné číslo. </w:t>
      </w:r>
    </w:p>
    <w:p w14:paraId="19DDE071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6FF80D63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Neplatný formát – údaj „Podlahová plocha“ musí být pouze celé číslo (vyjma 0 a1) a maximálně šestimístné.“. </w:t>
      </w:r>
    </w:p>
    <w:p w14:paraId="1A2693F7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obestavěný prostor – není možné zapsat hodnoty 0, 1. Lze zapsat pouze celá kladná čísla bez desetinných čárek. Maximálně osmimístné číslo. </w:t>
      </w:r>
    </w:p>
    <w:p w14:paraId="55072E17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0F800D83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Neplatný formát – údaj „Obestavěný prostor“ musí být pouze celé číslo (vyjma 0 a1) a maximálně osmimístné.“. </w:t>
      </w:r>
    </w:p>
    <w:p w14:paraId="3E93164F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zastavěná plocha, podlahová plocha a obestavěný prostor - všechny tyto tři TEA nesmí mít současně vyplněnou stejnou hodnotu. </w:t>
      </w:r>
    </w:p>
    <w:p w14:paraId="2BCBA5A0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3E9DA532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>Údaj o zastavěné ploše, podlahové ploše a obestavěném prostoru nesmí mít vyplněnou stejnou hodnotu.</w:t>
      </w:r>
      <w:r>
        <w:rPr>
          <w:rFonts w:ascii="Arial" w:hAnsi="Arial" w:cs="Arial"/>
          <w:color w:val="auto"/>
          <w:sz w:val="22"/>
          <w:szCs w:val="22"/>
        </w:rPr>
        <w:t xml:space="preserve">“. </w:t>
      </w:r>
    </w:p>
    <w:p w14:paraId="40D7403D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počet podlaží – je možné zadat hodnoty pouze v rozmezí 1 – 35. </w:t>
      </w:r>
    </w:p>
    <w:p w14:paraId="1CC82C2B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46533674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>Počet podlaží se musí pohybovat v hodnotách 1 až 35</w:t>
      </w:r>
      <w:r>
        <w:rPr>
          <w:rFonts w:ascii="Arial" w:hAnsi="Arial" w:cs="Arial"/>
          <w:color w:val="auto"/>
          <w:sz w:val="22"/>
          <w:szCs w:val="22"/>
        </w:rPr>
        <w:t xml:space="preserve">.“. </w:t>
      </w:r>
    </w:p>
    <w:p w14:paraId="015CC8E6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počet bytů </w:t>
      </w:r>
    </w:p>
    <w:p w14:paraId="5F93E157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rFonts w:ascii="Arial" w:hAnsi="Arial" w:cs="Arial"/>
          <w:color w:val="auto"/>
          <w:sz w:val="22"/>
          <w:szCs w:val="22"/>
        </w:rPr>
        <w:t xml:space="preserve">u SO se způsobem využití „stavba pro rodinnou rekreaci“ lze zapsat pouze počet bytů 0 </w:t>
      </w:r>
    </w:p>
    <w:p w14:paraId="4738B2E1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653332BC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U stavebního objektu se způsobem využití „stavba pro rodinnou rekreaci“ lze uvést počet bytů pouze 0.“. </w:t>
      </w:r>
    </w:p>
    <w:p w14:paraId="782E3DB2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rFonts w:ascii="Arial" w:hAnsi="Arial" w:cs="Arial"/>
          <w:color w:val="auto"/>
          <w:sz w:val="22"/>
          <w:szCs w:val="22"/>
        </w:rPr>
        <w:t xml:space="preserve">u SO se způsobem využití „rodinný dům“ lze zapsat pouze počet bytů 1 – 3 </w:t>
      </w:r>
    </w:p>
    <w:p w14:paraId="2101C8FB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5C880DA3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U stavebního objektu se způsobem využití „rodinný dům“ lze uvést počet bytů pouze 1 až 3“. </w:t>
      </w:r>
    </w:p>
    <w:p w14:paraId="6A8018DA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rFonts w:ascii="Arial" w:hAnsi="Arial" w:cs="Arial"/>
          <w:color w:val="auto"/>
          <w:sz w:val="22"/>
          <w:szCs w:val="22"/>
        </w:rPr>
        <w:t xml:space="preserve">u SO se způsobem využití „bytový dům“ lze zapsat pouze hodnoty 4 a více </w:t>
      </w:r>
    </w:p>
    <w:p w14:paraId="4F465FF3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</w:p>
    <w:p w14:paraId="59DBD7AD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Text chybové hlášky: „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U stavebního objektu se způsobem využití „bytový dům“ lze uvést počet bytů pouze 4 a více“. </w:t>
      </w:r>
    </w:p>
    <w:p w14:paraId="61EDDEFD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Kontroly typu „Varování“: </w:t>
      </w:r>
    </w:p>
    <w:p w14:paraId="7D907343" w14:textId="77777777" w:rsidR="006C1AC2" w:rsidRDefault="006C1AC2" w:rsidP="006C1AC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Obestavěný prostor by měl být minimálně 2násobkem podlahové plochy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(minimální světlá výška garáže je 2,1) </w:t>
      </w:r>
    </w:p>
    <w:p w14:paraId="29A2CC00" w14:textId="77777777" w:rsidR="00A0342C" w:rsidRPr="006C1AC2" w:rsidRDefault="00A0342C" w:rsidP="006C1AC2">
      <w:pPr>
        <w:pStyle w:val="Default"/>
        <w:rPr>
          <w:color w:val="auto"/>
          <w:sz w:val="22"/>
          <w:szCs w:val="22"/>
        </w:rPr>
      </w:pPr>
    </w:p>
    <w:sectPr w:rsidR="00A0342C" w:rsidRPr="006C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6EA0C9"/>
    <w:multiLevelType w:val="hybridMultilevel"/>
    <w:tmpl w:val="DE4FD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D7E906"/>
    <w:multiLevelType w:val="hybridMultilevel"/>
    <w:tmpl w:val="49E8F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9A2BE3"/>
    <w:multiLevelType w:val="hybridMultilevel"/>
    <w:tmpl w:val="DFD2AB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21A516"/>
    <w:multiLevelType w:val="hybridMultilevel"/>
    <w:tmpl w:val="6F393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E80A2C"/>
    <w:multiLevelType w:val="hybridMultilevel"/>
    <w:tmpl w:val="2F29A6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43FDF5"/>
    <w:multiLevelType w:val="hybridMultilevel"/>
    <w:tmpl w:val="FF0D5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7EE08D"/>
    <w:multiLevelType w:val="hybridMultilevel"/>
    <w:tmpl w:val="DA2D3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99B19"/>
    <w:multiLevelType w:val="hybridMultilevel"/>
    <w:tmpl w:val="7E10B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5939520"/>
    <w:multiLevelType w:val="hybridMultilevel"/>
    <w:tmpl w:val="52C2D2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B410DA"/>
    <w:multiLevelType w:val="hybridMultilevel"/>
    <w:tmpl w:val="2AAD9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6D2895D"/>
    <w:multiLevelType w:val="hybridMultilevel"/>
    <w:tmpl w:val="8AB6E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B42060"/>
    <w:multiLevelType w:val="hybridMultilevel"/>
    <w:tmpl w:val="2C88E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0F00BA"/>
    <w:multiLevelType w:val="hybridMultilevel"/>
    <w:tmpl w:val="DD8BF1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528ED2"/>
    <w:multiLevelType w:val="hybridMultilevel"/>
    <w:tmpl w:val="E0D65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898B45"/>
    <w:multiLevelType w:val="hybridMultilevel"/>
    <w:tmpl w:val="E0930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ED4334"/>
    <w:multiLevelType w:val="hybridMultilevel"/>
    <w:tmpl w:val="94F7BC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270F54"/>
    <w:multiLevelType w:val="hybridMultilevel"/>
    <w:tmpl w:val="FE181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BA23E4F"/>
    <w:multiLevelType w:val="hybridMultilevel"/>
    <w:tmpl w:val="4CF8E1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966EDD"/>
    <w:multiLevelType w:val="hybridMultilevel"/>
    <w:tmpl w:val="A4217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B80E244"/>
    <w:multiLevelType w:val="hybridMultilevel"/>
    <w:tmpl w:val="4387DB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737546C"/>
    <w:multiLevelType w:val="hybridMultilevel"/>
    <w:tmpl w:val="81041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7B80B4A"/>
    <w:multiLevelType w:val="hybridMultilevel"/>
    <w:tmpl w:val="6570B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8DB3AAF"/>
    <w:multiLevelType w:val="hybridMultilevel"/>
    <w:tmpl w:val="F5798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F7E78E"/>
    <w:multiLevelType w:val="hybridMultilevel"/>
    <w:tmpl w:val="D1589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22"/>
  </w:num>
  <w:num w:numId="7">
    <w:abstractNumId w:val="7"/>
  </w:num>
  <w:num w:numId="8">
    <w:abstractNumId w:val="15"/>
  </w:num>
  <w:num w:numId="9">
    <w:abstractNumId w:val="19"/>
  </w:num>
  <w:num w:numId="10">
    <w:abstractNumId w:val="6"/>
  </w:num>
  <w:num w:numId="11">
    <w:abstractNumId w:val="21"/>
  </w:num>
  <w:num w:numId="12">
    <w:abstractNumId w:val="20"/>
  </w:num>
  <w:num w:numId="13">
    <w:abstractNumId w:val="23"/>
  </w:num>
  <w:num w:numId="14">
    <w:abstractNumId w:val="1"/>
  </w:num>
  <w:num w:numId="15">
    <w:abstractNumId w:val="10"/>
  </w:num>
  <w:num w:numId="16">
    <w:abstractNumId w:val="9"/>
  </w:num>
  <w:num w:numId="17">
    <w:abstractNumId w:val="18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C2"/>
    <w:rsid w:val="000978FE"/>
    <w:rsid w:val="00303050"/>
    <w:rsid w:val="004B6F78"/>
    <w:rsid w:val="005D3795"/>
    <w:rsid w:val="006C1AC2"/>
    <w:rsid w:val="00A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F5F8"/>
  <w15:chartTrackingRefBased/>
  <w15:docId w15:val="{0C927B2A-184A-4C4A-9CDF-DFC2080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1A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 Jiři</dc:creator>
  <cp:keywords/>
  <dc:description/>
  <cp:lastModifiedBy>Starosta</cp:lastModifiedBy>
  <cp:revision>2</cp:revision>
  <cp:lastPrinted>2021-04-15T12:20:00Z</cp:lastPrinted>
  <dcterms:created xsi:type="dcterms:W3CDTF">2021-04-15T12:20:00Z</dcterms:created>
  <dcterms:modified xsi:type="dcterms:W3CDTF">2021-04-15T12:20:00Z</dcterms:modified>
</cp:coreProperties>
</file>