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FB5E" w14:textId="77777777" w:rsidR="00341BD9" w:rsidRPr="00C9255F" w:rsidRDefault="00341BD9" w:rsidP="002907B1">
      <w:pPr>
        <w:jc w:val="center"/>
        <w:rPr>
          <w:rFonts w:ascii="Cambria" w:hAnsi="Cambria"/>
          <w:b/>
          <w:sz w:val="28"/>
          <w:szCs w:val="28"/>
          <w:lang w:val="cs-CZ"/>
        </w:rPr>
      </w:pPr>
      <w:r w:rsidRPr="00C9255F">
        <w:rPr>
          <w:rFonts w:ascii="Cambria" w:hAnsi="Cambria"/>
          <w:b/>
          <w:sz w:val="28"/>
          <w:szCs w:val="28"/>
          <w:lang w:val="cs-CZ"/>
        </w:rPr>
        <w:t xml:space="preserve">SMLOUVA O </w:t>
      </w:r>
      <w:r w:rsidR="000B3669" w:rsidRPr="00C9255F">
        <w:rPr>
          <w:rFonts w:ascii="Cambria" w:hAnsi="Cambria"/>
          <w:b/>
          <w:sz w:val="28"/>
          <w:szCs w:val="28"/>
          <w:lang w:val="cs-CZ"/>
        </w:rPr>
        <w:t xml:space="preserve">POSKYTOVÁNÍ </w:t>
      </w:r>
      <w:r w:rsidRPr="00C9255F">
        <w:rPr>
          <w:rFonts w:ascii="Cambria" w:hAnsi="Cambria"/>
          <w:b/>
          <w:sz w:val="28"/>
          <w:szCs w:val="28"/>
          <w:lang w:val="cs-CZ"/>
        </w:rPr>
        <w:t>PRÁVNÍ</w:t>
      </w:r>
      <w:r w:rsidR="000B3669" w:rsidRPr="00C9255F">
        <w:rPr>
          <w:rFonts w:ascii="Cambria" w:hAnsi="Cambria"/>
          <w:b/>
          <w:sz w:val="28"/>
          <w:szCs w:val="28"/>
          <w:lang w:val="cs-CZ"/>
        </w:rPr>
        <w:t>CH SLUŽEB</w:t>
      </w:r>
      <w:r w:rsidR="00052BBA">
        <w:rPr>
          <w:rFonts w:ascii="Cambria" w:hAnsi="Cambria"/>
          <w:b/>
          <w:sz w:val="28"/>
          <w:szCs w:val="28"/>
          <w:lang w:val="cs-CZ"/>
        </w:rPr>
        <w:t xml:space="preserve"> č. </w:t>
      </w:r>
      <w:r>
        <w:rPr>
          <w:rFonts w:ascii="Cambria" w:hAnsi="Cambria"/>
          <w:b/>
          <w:sz w:val="28"/>
          <w:szCs w:val="28"/>
          <w:lang w:val="cs-CZ"/>
        </w:rPr>
        <w:t>2164</w:t>
      </w:r>
    </w:p>
    <w:p w14:paraId="3F0306C9" w14:textId="77777777" w:rsidR="001E4700" w:rsidRDefault="00C70BBD" w:rsidP="002907B1">
      <w:pPr>
        <w:jc w:val="center"/>
        <w:rPr>
          <w:rFonts w:ascii="Cambria" w:hAnsi="Cambria"/>
          <w:sz w:val="18"/>
          <w:szCs w:val="18"/>
          <w:lang w:val="cs-CZ"/>
        </w:rPr>
      </w:pPr>
      <w:r w:rsidRPr="00C9255F">
        <w:rPr>
          <w:rFonts w:ascii="Cambria" w:hAnsi="Cambria"/>
          <w:sz w:val="18"/>
          <w:szCs w:val="18"/>
          <w:lang w:val="cs-CZ"/>
        </w:rPr>
        <w:t>kterou níže uvedeného dne, měsíce a roku uzavírají</w:t>
      </w:r>
    </w:p>
    <w:p w14:paraId="72282B5A" w14:textId="77777777" w:rsidR="009F64FF" w:rsidRPr="00C9255F" w:rsidRDefault="009F64FF" w:rsidP="002907B1">
      <w:pPr>
        <w:jc w:val="center"/>
        <w:rPr>
          <w:rFonts w:ascii="Cambria" w:hAnsi="Cambria"/>
          <w:sz w:val="18"/>
          <w:szCs w:val="18"/>
          <w:lang w:val="cs-CZ"/>
        </w:rPr>
      </w:pPr>
    </w:p>
    <w:p w14:paraId="767FBBE3" w14:textId="50B609AE" w:rsidR="00466E76" w:rsidRPr="00ED73FD" w:rsidRDefault="00F24A62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b/>
          <w:bCs/>
          <w:sz w:val="22"/>
          <w:szCs w:val="22"/>
          <w:lang w:val="cs-CZ"/>
        </w:rPr>
        <w:t>Obec Stratov</w:t>
      </w:r>
    </w:p>
    <w:p w14:paraId="0A140FD6" w14:textId="5276F152" w:rsidR="009F64FF" w:rsidRPr="00ED73FD" w:rsidRDefault="00466E76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se </w:t>
      </w:r>
      <w:r w:rsidR="00F24A62" w:rsidRPr="00ED73FD">
        <w:rPr>
          <w:rFonts w:ascii="Cambria" w:hAnsi="Cambria"/>
          <w:sz w:val="22"/>
          <w:szCs w:val="22"/>
          <w:lang w:val="cs-CZ"/>
        </w:rPr>
        <w:t xml:space="preserve">sídlem Stratov 90, 289 22 Stratov, </w:t>
      </w:r>
    </w:p>
    <w:p w14:paraId="3EB04D33" w14:textId="2E69DCE7" w:rsidR="00052BBA" w:rsidRPr="00ED73FD" w:rsidRDefault="00466E76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IČO: 00239828, </w:t>
      </w:r>
      <w:r w:rsidR="00052BBA" w:rsidRPr="00ED73FD">
        <w:rPr>
          <w:rFonts w:ascii="Cambria" w:hAnsi="Cambria"/>
          <w:sz w:val="22"/>
          <w:szCs w:val="22"/>
          <w:lang w:val="cs-CZ"/>
        </w:rPr>
        <w:t>CZ00239828</w:t>
      </w:r>
    </w:p>
    <w:p w14:paraId="0C8E69CF" w14:textId="096F1417" w:rsidR="00052BBA" w:rsidRPr="00ED73FD" w:rsidRDefault="00466E76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zastoupená starostou Josefem Horvátem</w:t>
      </w:r>
    </w:p>
    <w:p w14:paraId="4E7DDA3A" w14:textId="7EA790BF" w:rsidR="00886E28" w:rsidRPr="00ED73FD" w:rsidRDefault="00886E28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e-mail: </w:t>
      </w:r>
      <w:hyperlink r:id="rId10" w:history="1">
        <w:r w:rsidR="00466E76" w:rsidRPr="00ED73FD">
          <w:rPr>
            <w:rStyle w:val="Hypertextovodkaz"/>
            <w:rFonts w:ascii="Cambria" w:hAnsi="Cambria"/>
            <w:sz w:val="22"/>
            <w:szCs w:val="22"/>
            <w:lang w:val="cs-CZ"/>
          </w:rPr>
          <w:t>starosta@stratov.cz</w:t>
        </w:r>
      </w:hyperlink>
      <w:r w:rsidR="00466E76" w:rsidRPr="00ED73FD">
        <w:rPr>
          <w:rFonts w:ascii="Cambria" w:hAnsi="Cambria"/>
          <w:sz w:val="22"/>
          <w:szCs w:val="22"/>
          <w:lang w:val="cs-CZ"/>
        </w:rPr>
        <w:t xml:space="preserve"> </w:t>
      </w:r>
    </w:p>
    <w:p w14:paraId="4D29CD78" w14:textId="68278C1D" w:rsidR="00886E28" w:rsidRPr="00ED73FD" w:rsidRDefault="00886E28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telefon: </w:t>
      </w:r>
      <w:r w:rsidR="00466E76" w:rsidRPr="00ED73FD">
        <w:rPr>
          <w:rFonts w:ascii="Cambria" w:hAnsi="Cambria"/>
          <w:sz w:val="22"/>
          <w:szCs w:val="22"/>
          <w:lang w:val="cs-CZ"/>
        </w:rPr>
        <w:t xml:space="preserve">(+420) </w:t>
      </w:r>
      <w:r w:rsidRPr="00ED73FD">
        <w:rPr>
          <w:rFonts w:ascii="Cambria" w:hAnsi="Cambria"/>
          <w:sz w:val="22"/>
          <w:szCs w:val="22"/>
          <w:lang w:val="cs-CZ"/>
        </w:rPr>
        <w:t>724</w:t>
      </w:r>
      <w:r w:rsidR="00466E76" w:rsidRPr="00ED73FD">
        <w:rPr>
          <w:rFonts w:ascii="Cambria" w:hAnsi="Cambria"/>
          <w:sz w:val="22"/>
          <w:szCs w:val="22"/>
          <w:lang w:val="cs-CZ"/>
        </w:rPr>
        <w:t> </w:t>
      </w:r>
      <w:r w:rsidRPr="00ED73FD">
        <w:rPr>
          <w:rFonts w:ascii="Cambria" w:hAnsi="Cambria"/>
          <w:sz w:val="22"/>
          <w:szCs w:val="22"/>
          <w:lang w:val="cs-CZ"/>
        </w:rPr>
        <w:t>188</w:t>
      </w:r>
      <w:r w:rsidR="00466E76"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Pr="00ED73FD">
        <w:rPr>
          <w:rFonts w:ascii="Cambria" w:hAnsi="Cambria"/>
          <w:sz w:val="22"/>
          <w:szCs w:val="22"/>
          <w:lang w:val="cs-CZ"/>
        </w:rPr>
        <w:t>660</w:t>
      </w:r>
    </w:p>
    <w:p w14:paraId="57BC4BBC" w14:textId="53F2496F" w:rsidR="009F64FF" w:rsidRPr="00ED73FD" w:rsidRDefault="009F64FF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(dále jen „</w:t>
      </w:r>
      <w:r w:rsidR="00992982" w:rsidRPr="00ED73FD">
        <w:rPr>
          <w:rFonts w:ascii="Cambria" w:hAnsi="Cambria"/>
          <w:b/>
          <w:bCs/>
          <w:sz w:val="22"/>
          <w:szCs w:val="22"/>
          <w:lang w:val="cs-CZ"/>
        </w:rPr>
        <w:t>k</w:t>
      </w:r>
      <w:r w:rsidRPr="00ED73FD">
        <w:rPr>
          <w:rFonts w:ascii="Cambria" w:hAnsi="Cambria"/>
          <w:b/>
          <w:bCs/>
          <w:sz w:val="22"/>
          <w:szCs w:val="22"/>
          <w:lang w:val="cs-CZ"/>
        </w:rPr>
        <w:t>lient</w:t>
      </w:r>
      <w:r w:rsidRPr="00ED73FD">
        <w:rPr>
          <w:rFonts w:ascii="Cambria" w:hAnsi="Cambria"/>
          <w:sz w:val="22"/>
          <w:szCs w:val="22"/>
          <w:lang w:val="cs-CZ"/>
        </w:rPr>
        <w:t>“)</w:t>
      </w:r>
    </w:p>
    <w:p w14:paraId="6DB24EA6" w14:textId="77777777" w:rsidR="00602D9C" w:rsidRPr="00ED73FD" w:rsidRDefault="00654429" w:rsidP="009F64FF">
      <w:pPr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a</w:t>
      </w:r>
    </w:p>
    <w:p w14:paraId="6C8030F6" w14:textId="77777777" w:rsidR="00C60016" w:rsidRPr="00ED73FD" w:rsidRDefault="00C6001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b/>
          <w:sz w:val="22"/>
          <w:szCs w:val="22"/>
          <w:lang w:val="cs-CZ"/>
        </w:rPr>
        <w:tab/>
      </w:r>
    </w:p>
    <w:p w14:paraId="0CE3348C" w14:textId="77777777" w:rsidR="00C60016" w:rsidRPr="00ED73FD" w:rsidRDefault="00C6001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b/>
          <w:sz w:val="22"/>
          <w:szCs w:val="22"/>
          <w:lang w:val="cs-CZ"/>
        </w:rPr>
        <w:t xml:space="preserve">HRUBÝ </w:t>
      </w:r>
      <w:r w:rsidRPr="00ED73FD">
        <w:rPr>
          <w:rFonts w:ascii="Cambria" w:hAnsi="Cambria"/>
          <w:b/>
          <w:bCs/>
          <w:sz w:val="22"/>
          <w:szCs w:val="22"/>
          <w:lang w:val="cs-CZ"/>
        </w:rPr>
        <w:t xml:space="preserve">&amp; </w:t>
      </w:r>
      <w:r w:rsidRPr="00ED73FD">
        <w:rPr>
          <w:rFonts w:ascii="Cambria" w:hAnsi="Cambria"/>
          <w:b/>
          <w:sz w:val="22"/>
          <w:szCs w:val="22"/>
          <w:lang w:val="cs-CZ"/>
        </w:rPr>
        <w:t>BUCHVALDEK, v.o.s., advokátní kancelář</w:t>
      </w:r>
    </w:p>
    <w:p w14:paraId="036396FC" w14:textId="1F542F24" w:rsidR="00C60016" w:rsidRPr="00ED73FD" w:rsidRDefault="00466E7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bCs/>
          <w:sz w:val="22"/>
          <w:szCs w:val="22"/>
          <w:lang w:val="cs-CZ"/>
        </w:rPr>
        <w:t xml:space="preserve">se sídlem </w:t>
      </w:r>
      <w:r w:rsidR="00C60016" w:rsidRPr="00ED73FD">
        <w:rPr>
          <w:rFonts w:ascii="Cambria" w:hAnsi="Cambria"/>
          <w:bCs/>
          <w:sz w:val="22"/>
          <w:szCs w:val="22"/>
          <w:lang w:val="cs-CZ"/>
        </w:rPr>
        <w:t>Palackého 740/1, 110 00</w:t>
      </w:r>
      <w:r w:rsidRPr="00ED73FD">
        <w:rPr>
          <w:rFonts w:ascii="Cambria" w:hAnsi="Cambria"/>
          <w:bCs/>
          <w:sz w:val="22"/>
          <w:szCs w:val="22"/>
          <w:lang w:val="cs-CZ"/>
        </w:rPr>
        <w:t xml:space="preserve"> Praha 1 – Nové Město</w:t>
      </w:r>
    </w:p>
    <w:p w14:paraId="1EA3F6E6" w14:textId="77777777" w:rsidR="00C60016" w:rsidRPr="00ED73FD" w:rsidRDefault="00C6001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IČ: </w:t>
      </w:r>
      <w:r w:rsidRPr="00ED73FD">
        <w:rPr>
          <w:rFonts w:ascii="Cambria" w:hAnsi="Cambria"/>
          <w:bCs/>
          <w:sz w:val="22"/>
          <w:szCs w:val="22"/>
          <w:lang w:val="cs-CZ"/>
        </w:rPr>
        <w:t>27906019, DIČ: CZ27906019</w:t>
      </w:r>
    </w:p>
    <w:p w14:paraId="1343959F" w14:textId="77777777" w:rsidR="00C60016" w:rsidRPr="00ED73FD" w:rsidRDefault="00C6001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bCs/>
          <w:sz w:val="22"/>
          <w:szCs w:val="22"/>
          <w:lang w:val="cs-CZ"/>
        </w:rPr>
        <w:t xml:space="preserve">zapsaná v obchodním rejstříku vedeném Městským soudem v Praze, </w:t>
      </w:r>
      <w:proofErr w:type="spellStart"/>
      <w:r w:rsidRPr="00ED73FD">
        <w:rPr>
          <w:rFonts w:ascii="Cambria" w:hAnsi="Cambria"/>
          <w:bCs/>
          <w:sz w:val="22"/>
          <w:szCs w:val="22"/>
          <w:lang w:val="cs-CZ"/>
        </w:rPr>
        <w:t>sp</w:t>
      </w:r>
      <w:proofErr w:type="spellEnd"/>
      <w:r w:rsidRPr="00ED73FD">
        <w:rPr>
          <w:rFonts w:ascii="Cambria" w:hAnsi="Cambria"/>
          <w:bCs/>
          <w:sz w:val="22"/>
          <w:szCs w:val="22"/>
          <w:lang w:val="cs-CZ"/>
        </w:rPr>
        <w:t xml:space="preserve">. zn. </w:t>
      </w:r>
      <w:r w:rsidRPr="00ED73FD">
        <w:rPr>
          <w:rFonts w:ascii="Cambria" w:hAnsi="Cambria"/>
          <w:sz w:val="22"/>
          <w:szCs w:val="22"/>
          <w:lang w:val="cs-CZ"/>
        </w:rPr>
        <w:t xml:space="preserve">A </w:t>
      </w:r>
      <w:r w:rsidRPr="00ED73FD">
        <w:rPr>
          <w:rFonts w:ascii="Cambria" w:hAnsi="Cambria"/>
          <w:bCs/>
          <w:sz w:val="22"/>
          <w:szCs w:val="22"/>
          <w:lang w:val="cs-CZ"/>
        </w:rPr>
        <w:t>57548</w:t>
      </w:r>
    </w:p>
    <w:p w14:paraId="22CFB3DA" w14:textId="2ACFCEC4" w:rsidR="00C60016" w:rsidRPr="00ED73FD" w:rsidRDefault="00C6001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zastoupená:</w:t>
      </w:r>
      <w:r w:rsidR="00886E28"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="00466E76" w:rsidRPr="00ED73FD">
        <w:rPr>
          <w:rFonts w:ascii="Cambria" w:hAnsi="Cambria"/>
          <w:sz w:val="22"/>
          <w:szCs w:val="22"/>
          <w:lang w:val="cs-CZ"/>
        </w:rPr>
        <w:t xml:space="preserve">Mgr. </w:t>
      </w:r>
      <w:r w:rsidRPr="00ED73FD">
        <w:rPr>
          <w:rFonts w:ascii="Cambria" w:hAnsi="Cambria"/>
          <w:sz w:val="22"/>
          <w:szCs w:val="22"/>
          <w:lang w:val="cs-CZ"/>
        </w:rPr>
        <w:t>Jiří</w:t>
      </w:r>
      <w:r w:rsidR="00466E76" w:rsidRPr="00ED73FD">
        <w:rPr>
          <w:rFonts w:ascii="Cambria" w:hAnsi="Cambria"/>
          <w:sz w:val="22"/>
          <w:szCs w:val="22"/>
          <w:lang w:val="cs-CZ"/>
        </w:rPr>
        <w:t xml:space="preserve"> Buchvaldek, společník</w:t>
      </w:r>
    </w:p>
    <w:p w14:paraId="153389CA" w14:textId="77777777" w:rsidR="00C60016" w:rsidRPr="00ED73FD" w:rsidRDefault="00C6001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bankovní spojení: 2106899922/2700 (Kč)</w:t>
      </w:r>
    </w:p>
    <w:p w14:paraId="7539CAD1" w14:textId="77777777" w:rsidR="00C60016" w:rsidRPr="00ED73FD" w:rsidRDefault="00C60016" w:rsidP="00455F81">
      <w:pPr>
        <w:tabs>
          <w:tab w:val="left" w:pos="5225"/>
        </w:tabs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(dále jen „</w:t>
      </w:r>
      <w:r w:rsidRPr="00ED73FD">
        <w:rPr>
          <w:rFonts w:ascii="Cambria" w:hAnsi="Cambria"/>
          <w:b/>
          <w:sz w:val="22"/>
          <w:szCs w:val="22"/>
          <w:lang w:val="cs-CZ"/>
        </w:rPr>
        <w:t>advokátní kancelář</w:t>
      </w:r>
      <w:r w:rsidRPr="00ED73FD">
        <w:rPr>
          <w:rFonts w:ascii="Cambria" w:hAnsi="Cambria"/>
          <w:sz w:val="22"/>
          <w:szCs w:val="22"/>
          <w:lang w:val="cs-CZ"/>
        </w:rPr>
        <w:t>“),</w:t>
      </w:r>
      <w:r w:rsidRPr="00ED73FD">
        <w:rPr>
          <w:rFonts w:ascii="Cambria" w:hAnsi="Cambria"/>
          <w:sz w:val="22"/>
          <w:szCs w:val="22"/>
          <w:lang w:val="cs-CZ"/>
        </w:rPr>
        <w:tab/>
      </w:r>
    </w:p>
    <w:p w14:paraId="4526BC38" w14:textId="77777777" w:rsidR="00061C2B" w:rsidRPr="00ED73FD" w:rsidRDefault="00B63E7A" w:rsidP="002907B1">
      <w:pPr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(k</w:t>
      </w:r>
      <w:r w:rsidR="00061C2B" w:rsidRPr="00ED73FD">
        <w:rPr>
          <w:rFonts w:ascii="Cambria" w:hAnsi="Cambria"/>
          <w:sz w:val="22"/>
          <w:szCs w:val="22"/>
          <w:lang w:val="cs-CZ"/>
        </w:rPr>
        <w:t xml:space="preserve">lient a </w:t>
      </w:r>
      <w:r w:rsidR="00B11B54" w:rsidRPr="00ED73FD">
        <w:rPr>
          <w:rFonts w:ascii="Cambria" w:hAnsi="Cambria"/>
          <w:sz w:val="22"/>
          <w:szCs w:val="22"/>
          <w:lang w:val="cs-CZ"/>
        </w:rPr>
        <w:t>a</w:t>
      </w:r>
      <w:r w:rsidR="00061C2B" w:rsidRPr="00ED73FD">
        <w:rPr>
          <w:rFonts w:ascii="Cambria" w:hAnsi="Cambria"/>
          <w:sz w:val="22"/>
          <w:szCs w:val="22"/>
          <w:lang w:val="cs-CZ"/>
        </w:rPr>
        <w:t>dvokát</w:t>
      </w:r>
      <w:r w:rsidR="00AB6874" w:rsidRPr="00ED73FD">
        <w:rPr>
          <w:rFonts w:ascii="Cambria" w:hAnsi="Cambria"/>
          <w:sz w:val="22"/>
          <w:szCs w:val="22"/>
          <w:lang w:val="cs-CZ"/>
        </w:rPr>
        <w:t>ní kancelář</w:t>
      </w:r>
      <w:r w:rsidR="00061C2B" w:rsidRPr="00ED73FD">
        <w:rPr>
          <w:rFonts w:ascii="Cambria" w:hAnsi="Cambria"/>
          <w:sz w:val="22"/>
          <w:szCs w:val="22"/>
          <w:lang w:val="cs-CZ"/>
        </w:rPr>
        <w:t xml:space="preserve"> společně dále jako „</w:t>
      </w:r>
      <w:r w:rsidR="00061C2B" w:rsidRPr="00ED73FD">
        <w:rPr>
          <w:rFonts w:ascii="Cambria" w:hAnsi="Cambria"/>
          <w:b/>
          <w:sz w:val="22"/>
          <w:szCs w:val="22"/>
          <w:lang w:val="cs-CZ"/>
        </w:rPr>
        <w:t>smluvní strany</w:t>
      </w:r>
      <w:r w:rsidR="00061C2B" w:rsidRPr="00ED73FD">
        <w:rPr>
          <w:rFonts w:ascii="Cambria" w:hAnsi="Cambria"/>
          <w:sz w:val="22"/>
          <w:szCs w:val="22"/>
          <w:lang w:val="cs-CZ"/>
        </w:rPr>
        <w:t>“)</w:t>
      </w:r>
    </w:p>
    <w:p w14:paraId="7A0F99C4" w14:textId="77777777" w:rsidR="00FE6221" w:rsidRPr="00ED73FD" w:rsidRDefault="00FE6221" w:rsidP="002907B1">
      <w:pPr>
        <w:jc w:val="both"/>
        <w:rPr>
          <w:rFonts w:ascii="Cambria" w:hAnsi="Cambria"/>
          <w:sz w:val="22"/>
          <w:szCs w:val="22"/>
          <w:lang w:val="cs-CZ"/>
        </w:rPr>
      </w:pPr>
    </w:p>
    <w:p w14:paraId="438AE3D9" w14:textId="77777777" w:rsidR="00CA46E4" w:rsidRPr="00ED73FD" w:rsidRDefault="00CA46E4" w:rsidP="00CA46E4">
      <w:pPr>
        <w:numPr>
          <w:ilvl w:val="0"/>
          <w:numId w:val="12"/>
        </w:numPr>
        <w:ind w:hanging="720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Advokátní kancelář se zavazuje poskytovat klientovi právní služby ve věci: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CA46E4" w:rsidRPr="00ED73FD" w14:paraId="0C38D89B" w14:textId="77777777" w:rsidTr="009D07D6">
        <w:trPr>
          <w:trHeight w:val="714"/>
        </w:trPr>
        <w:tc>
          <w:tcPr>
            <w:tcW w:w="9716" w:type="dxa"/>
            <w:shd w:val="clear" w:color="auto" w:fill="auto"/>
          </w:tcPr>
          <w:p w14:paraId="4253C82F" w14:textId="7F7A9B90" w:rsidR="00886E28" w:rsidRPr="00ED73FD" w:rsidRDefault="00466E76" w:rsidP="00886E28">
            <w:pPr>
              <w:jc w:val="both"/>
              <w:rPr>
                <w:rFonts w:ascii="Cambria" w:hAnsi="Cambria"/>
                <w:sz w:val="22"/>
                <w:szCs w:val="22"/>
                <w:lang w:val="cs-CZ"/>
              </w:rPr>
            </w:pPr>
            <w:r w:rsidRPr="00ED73FD">
              <w:rPr>
                <w:rFonts w:ascii="Cambria" w:hAnsi="Cambria"/>
                <w:sz w:val="22"/>
                <w:szCs w:val="22"/>
                <w:lang w:val="cs-CZ"/>
              </w:rPr>
              <w:t xml:space="preserve">Právní rozbor – možnosti převodu podružných kanalizačních řadů </w:t>
            </w:r>
            <w:r w:rsidR="00645BAF" w:rsidRPr="00ED73FD">
              <w:rPr>
                <w:rFonts w:ascii="Cambria" w:hAnsi="Cambria"/>
                <w:sz w:val="22"/>
                <w:szCs w:val="22"/>
                <w:lang w:val="cs-CZ"/>
              </w:rPr>
              <w:t xml:space="preserve">v obci Stratov </w:t>
            </w:r>
            <w:r w:rsidRPr="00ED73FD">
              <w:rPr>
                <w:rFonts w:ascii="Cambria" w:hAnsi="Cambria"/>
                <w:sz w:val="22"/>
                <w:szCs w:val="22"/>
                <w:lang w:val="cs-CZ"/>
              </w:rPr>
              <w:t>do vlastnictví připojených subjektů</w:t>
            </w:r>
            <w:r w:rsidR="00645BAF" w:rsidRPr="00ED73FD">
              <w:rPr>
                <w:rFonts w:ascii="Cambria" w:hAnsi="Cambria"/>
                <w:sz w:val="22"/>
                <w:szCs w:val="22"/>
                <w:lang w:val="cs-CZ"/>
              </w:rPr>
              <w:t xml:space="preserve"> </w:t>
            </w:r>
          </w:p>
          <w:p w14:paraId="23339070" w14:textId="77777777" w:rsidR="003C4F14" w:rsidRPr="00ED73FD" w:rsidRDefault="003C4F14" w:rsidP="0009177F">
            <w:pPr>
              <w:jc w:val="both"/>
              <w:rPr>
                <w:rFonts w:ascii="Cambria" w:hAnsi="Cambria"/>
                <w:sz w:val="22"/>
                <w:szCs w:val="22"/>
                <w:lang w:val="cs-CZ"/>
              </w:rPr>
            </w:pPr>
          </w:p>
        </w:tc>
      </w:tr>
    </w:tbl>
    <w:p w14:paraId="7BDA6375" w14:textId="77777777" w:rsidR="00CA46E4" w:rsidRPr="00ED73FD" w:rsidRDefault="00CA46E4" w:rsidP="00ED73FD">
      <w:pPr>
        <w:spacing w:after="120"/>
        <w:ind w:left="720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jakož i ve všech věcech dle ústního či písemného požadavku klienta, a to za podmínek uvedených dále v této smlouvě.</w:t>
      </w:r>
    </w:p>
    <w:p w14:paraId="33019C40" w14:textId="01637D8D" w:rsidR="006C54E8" w:rsidRPr="00ED73FD" w:rsidRDefault="00247A51" w:rsidP="00ED73FD">
      <w:pPr>
        <w:numPr>
          <w:ilvl w:val="0"/>
          <w:numId w:val="12"/>
        </w:numPr>
        <w:spacing w:after="120"/>
        <w:ind w:hanging="720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O</w:t>
      </w:r>
      <w:r w:rsidR="00363109" w:rsidRPr="00ED73FD">
        <w:rPr>
          <w:rFonts w:ascii="Cambria" w:hAnsi="Cambria"/>
          <w:sz w:val="22"/>
          <w:szCs w:val="22"/>
          <w:lang w:val="cs-CZ"/>
        </w:rPr>
        <w:t>dměn</w:t>
      </w:r>
      <w:r w:rsidRPr="00ED73FD">
        <w:rPr>
          <w:rFonts w:ascii="Cambria" w:hAnsi="Cambria"/>
          <w:sz w:val="22"/>
          <w:szCs w:val="22"/>
          <w:lang w:val="cs-CZ"/>
        </w:rPr>
        <w:t>a</w:t>
      </w:r>
      <w:r w:rsidR="00363109" w:rsidRPr="00ED73FD">
        <w:rPr>
          <w:rFonts w:ascii="Cambria" w:hAnsi="Cambria"/>
          <w:sz w:val="22"/>
          <w:szCs w:val="22"/>
          <w:lang w:val="cs-CZ"/>
        </w:rPr>
        <w:t xml:space="preserve"> za poskytování právních služeb</w:t>
      </w:r>
      <w:r w:rsidR="00CA46E4"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="00886E28" w:rsidRPr="00ED73FD">
        <w:rPr>
          <w:rFonts w:ascii="Cambria" w:hAnsi="Cambria"/>
          <w:sz w:val="22"/>
          <w:szCs w:val="22"/>
          <w:lang w:val="cs-CZ"/>
        </w:rPr>
        <w:t xml:space="preserve">se sjednává </w:t>
      </w:r>
      <w:r w:rsidR="006C54E8" w:rsidRPr="00ED73FD">
        <w:rPr>
          <w:rFonts w:ascii="Cambria" w:hAnsi="Cambria"/>
          <w:sz w:val="22"/>
          <w:szCs w:val="22"/>
          <w:lang w:val="cs-CZ"/>
        </w:rPr>
        <w:t xml:space="preserve">jako </w:t>
      </w:r>
      <w:r w:rsidR="00CA46E4" w:rsidRPr="00ED73FD">
        <w:rPr>
          <w:rFonts w:ascii="Cambria" w:hAnsi="Cambria"/>
          <w:sz w:val="22"/>
          <w:szCs w:val="22"/>
          <w:lang w:val="cs-CZ"/>
        </w:rPr>
        <w:t xml:space="preserve">smluvní odměna časová, a to </w:t>
      </w:r>
      <w:r w:rsidR="006C54E8" w:rsidRPr="00ED73FD">
        <w:rPr>
          <w:rFonts w:ascii="Cambria" w:hAnsi="Cambria"/>
          <w:sz w:val="22"/>
          <w:szCs w:val="22"/>
          <w:lang w:val="cs-CZ"/>
        </w:rPr>
        <w:t xml:space="preserve">ve výši </w:t>
      </w:r>
      <w:r w:rsidR="006C54E8" w:rsidRPr="00ED73FD">
        <w:rPr>
          <w:rFonts w:ascii="Cambria" w:hAnsi="Cambria"/>
          <w:b/>
          <w:bCs/>
          <w:sz w:val="22"/>
          <w:szCs w:val="22"/>
          <w:lang w:val="cs-CZ"/>
        </w:rPr>
        <w:t>2.000 Kč + 21 % DPH za hodinu</w:t>
      </w:r>
      <w:r w:rsidR="006C54E8" w:rsidRPr="00ED73FD">
        <w:rPr>
          <w:rFonts w:ascii="Cambria" w:hAnsi="Cambria"/>
          <w:sz w:val="22"/>
          <w:szCs w:val="22"/>
          <w:lang w:val="cs-CZ"/>
        </w:rPr>
        <w:t xml:space="preserve"> právní služby</w:t>
      </w:r>
      <w:r w:rsidR="00E1412F" w:rsidRPr="00ED73FD">
        <w:rPr>
          <w:rFonts w:ascii="Cambria" w:hAnsi="Cambria"/>
          <w:sz w:val="22"/>
          <w:szCs w:val="22"/>
          <w:lang w:val="cs-CZ"/>
        </w:rPr>
        <w:t xml:space="preserve"> nebo ztráty na čase</w:t>
      </w:r>
      <w:r w:rsidR="006C54E8" w:rsidRPr="00ED73FD">
        <w:rPr>
          <w:rFonts w:ascii="Cambria" w:hAnsi="Cambria"/>
          <w:sz w:val="22"/>
          <w:szCs w:val="22"/>
          <w:lang w:val="cs-CZ"/>
        </w:rPr>
        <w:t>. Účtování poskytnuté právní služby probíhá v časových segmentech za každých započatých 0,</w:t>
      </w:r>
      <w:r w:rsidR="00E1412F" w:rsidRPr="00ED73FD">
        <w:rPr>
          <w:rFonts w:ascii="Cambria" w:hAnsi="Cambria"/>
          <w:sz w:val="22"/>
          <w:szCs w:val="22"/>
          <w:lang w:val="cs-CZ"/>
        </w:rPr>
        <w:t>25</w:t>
      </w:r>
      <w:r w:rsidR="006C54E8" w:rsidRPr="00ED73FD">
        <w:rPr>
          <w:rFonts w:ascii="Cambria" w:hAnsi="Cambria"/>
          <w:sz w:val="22"/>
          <w:szCs w:val="22"/>
          <w:lang w:val="cs-CZ"/>
        </w:rPr>
        <w:t xml:space="preserve"> hodiny (1</w:t>
      </w:r>
      <w:r w:rsidR="00E1412F" w:rsidRPr="00ED73FD">
        <w:rPr>
          <w:rFonts w:ascii="Cambria" w:hAnsi="Cambria"/>
          <w:sz w:val="22"/>
          <w:szCs w:val="22"/>
          <w:lang w:val="cs-CZ"/>
        </w:rPr>
        <w:t>5</w:t>
      </w:r>
      <w:r w:rsidR="006C54E8" w:rsidRPr="00ED73FD">
        <w:rPr>
          <w:rFonts w:ascii="Cambria" w:hAnsi="Cambria"/>
          <w:sz w:val="22"/>
          <w:szCs w:val="22"/>
          <w:lang w:val="cs-CZ"/>
        </w:rPr>
        <w:t xml:space="preserve"> min.) poskytnuté právní služby nebo ztráty na čase.</w:t>
      </w:r>
      <w:r w:rsidR="00E1412F" w:rsidRPr="00ED73FD">
        <w:rPr>
          <w:rFonts w:ascii="Cambria" w:hAnsi="Cambria"/>
          <w:sz w:val="22"/>
          <w:szCs w:val="22"/>
          <w:lang w:val="cs-CZ"/>
        </w:rPr>
        <w:t xml:space="preserve"> </w:t>
      </w:r>
    </w:p>
    <w:p w14:paraId="6364DB74" w14:textId="77777777" w:rsidR="009D07D6" w:rsidRPr="00ED73FD" w:rsidRDefault="009D07D6" w:rsidP="00ED73FD">
      <w:pPr>
        <w:numPr>
          <w:ilvl w:val="0"/>
          <w:numId w:val="12"/>
        </w:numPr>
        <w:spacing w:after="120" w:line="276" w:lineRule="auto"/>
        <w:ind w:hanging="720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Klient se dále zavazuje advokátní kanceláři uhradit veškeré účelně vynaložené hotové výdaje vzniklé advokátní kanceláři nebo jejím spolupracovníkům v souvislosti s poskytováním služeb. Jedná se zejména o výdaje za správní a soudní poplatky, ověřování podpisů a kopií dokumentů, cestovní výdaje atp. (dále jen „</w:t>
      </w:r>
      <w:r w:rsidRPr="00ED73FD">
        <w:rPr>
          <w:rFonts w:ascii="Cambria" w:hAnsi="Cambria"/>
          <w:b/>
          <w:sz w:val="22"/>
          <w:szCs w:val="22"/>
          <w:lang w:val="cs-CZ"/>
        </w:rPr>
        <w:t>hotové výdaje</w:t>
      </w:r>
      <w:r w:rsidRPr="00ED73FD">
        <w:rPr>
          <w:rFonts w:ascii="Cambria" w:hAnsi="Cambria"/>
          <w:sz w:val="22"/>
          <w:szCs w:val="22"/>
          <w:lang w:val="cs-CZ"/>
        </w:rPr>
        <w:t xml:space="preserve">“). </w:t>
      </w:r>
    </w:p>
    <w:p w14:paraId="576CA6F1" w14:textId="77777777" w:rsidR="00645BAF" w:rsidRPr="00ED73FD" w:rsidRDefault="009D07D6" w:rsidP="00ED73FD">
      <w:pPr>
        <w:numPr>
          <w:ilvl w:val="0"/>
          <w:numId w:val="12"/>
        </w:numPr>
        <w:spacing w:after="120" w:line="276" w:lineRule="auto"/>
        <w:ind w:hanging="720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Všechny faktury advokátní kanceláře jsou splatné na účet advokátní kanceláře uvedený na fakturách do deseti (10) dnů ode dne jejich odeslání klientovi. Smluvní strany se pro případ prodlení s peněžitým plněním dle této smlouvy dohodly, že zaplatí smluvní úrok z prodlení ve výši 0,1 % denně ze všech dlužných částek nezaplacených ve lhůtě. </w:t>
      </w:r>
    </w:p>
    <w:p w14:paraId="59FC4C41" w14:textId="1DAED6A1" w:rsidR="005358F5" w:rsidRPr="00ED73FD" w:rsidRDefault="009D07D6" w:rsidP="00ED73FD">
      <w:pPr>
        <w:numPr>
          <w:ilvl w:val="0"/>
          <w:numId w:val="12"/>
        </w:numPr>
        <w:spacing w:after="120" w:line="276" w:lineRule="auto"/>
        <w:ind w:hanging="720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b/>
          <w:sz w:val="22"/>
          <w:szCs w:val="22"/>
          <w:lang w:val="cs-CZ"/>
        </w:rPr>
        <w:t>Smluvní strany se dohodly, že faktury budou vystavovány pouze v elektronické formě a zasílány na e-mail klienta uvedený v záhlaví smlouvy.</w:t>
      </w:r>
    </w:p>
    <w:p w14:paraId="3606180B" w14:textId="77777777" w:rsidR="005358F5" w:rsidRPr="00ED73FD" w:rsidRDefault="00247A51" w:rsidP="00ED73FD">
      <w:pPr>
        <w:numPr>
          <w:ilvl w:val="0"/>
          <w:numId w:val="12"/>
        </w:numPr>
        <w:spacing w:after="120"/>
        <w:ind w:hanging="720"/>
        <w:rPr>
          <w:rFonts w:ascii="Cambria" w:hAnsi="Cambria"/>
          <w:bCs/>
          <w:sz w:val="22"/>
          <w:szCs w:val="22"/>
          <w:lang w:val="cs-CZ"/>
        </w:rPr>
      </w:pPr>
      <w:r w:rsidRPr="00ED73FD">
        <w:rPr>
          <w:rFonts w:ascii="Cambria" w:hAnsi="Cambria"/>
          <w:bCs/>
          <w:sz w:val="22"/>
          <w:szCs w:val="22"/>
          <w:lang w:val="cs-CZ"/>
        </w:rPr>
        <w:t>Další s</w:t>
      </w:r>
      <w:r w:rsidR="005358F5" w:rsidRPr="00ED73FD">
        <w:rPr>
          <w:rFonts w:ascii="Cambria" w:hAnsi="Cambria"/>
          <w:bCs/>
          <w:sz w:val="22"/>
          <w:szCs w:val="22"/>
          <w:lang w:val="cs-CZ"/>
        </w:rPr>
        <w:t>mluvní podmínky:</w:t>
      </w:r>
    </w:p>
    <w:p w14:paraId="22D52A0D" w14:textId="77777777" w:rsidR="00E91776" w:rsidRPr="00ED73FD" w:rsidRDefault="00166404" w:rsidP="00ED73FD">
      <w:pPr>
        <w:numPr>
          <w:ilvl w:val="0"/>
          <w:numId w:val="1"/>
        </w:numPr>
        <w:tabs>
          <w:tab w:val="clear" w:pos="360"/>
          <w:tab w:val="num" w:pos="1276"/>
        </w:tabs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Klient prohlašuje, že </w:t>
      </w:r>
      <w:r w:rsidR="00EF3A5E" w:rsidRPr="00ED73FD">
        <w:rPr>
          <w:rFonts w:ascii="Cambria" w:hAnsi="Cambria"/>
          <w:sz w:val="22"/>
          <w:szCs w:val="22"/>
          <w:lang w:val="cs-CZ"/>
        </w:rPr>
        <w:t xml:space="preserve">ohledně výše uvedených právních služeb </w:t>
      </w:r>
      <w:r w:rsidRPr="00ED73FD">
        <w:rPr>
          <w:rFonts w:ascii="Cambria" w:hAnsi="Cambria"/>
          <w:sz w:val="22"/>
          <w:szCs w:val="22"/>
          <w:lang w:val="cs-CZ"/>
        </w:rPr>
        <w:t xml:space="preserve">s žádným jiným advokátem neuzavřel jinou smlouvu o poskytování právních služeb nebo obdobnou smlouvu, ani že klienta </w:t>
      </w:r>
      <w:r w:rsidR="00EF3A5E" w:rsidRPr="00ED73FD">
        <w:rPr>
          <w:rFonts w:ascii="Cambria" w:hAnsi="Cambria"/>
          <w:sz w:val="22"/>
          <w:szCs w:val="22"/>
          <w:lang w:val="cs-CZ"/>
        </w:rPr>
        <w:t xml:space="preserve">ve stejné věci </w:t>
      </w:r>
      <w:r w:rsidRPr="00ED73FD">
        <w:rPr>
          <w:rFonts w:ascii="Cambria" w:hAnsi="Cambria"/>
          <w:sz w:val="22"/>
          <w:szCs w:val="22"/>
          <w:lang w:val="cs-CZ"/>
        </w:rPr>
        <w:t>nezastupuje jiný advokát na základě plné moci</w:t>
      </w:r>
      <w:r w:rsidR="001D6077" w:rsidRPr="00ED73FD">
        <w:rPr>
          <w:rFonts w:ascii="Cambria" w:hAnsi="Cambria"/>
          <w:sz w:val="22"/>
          <w:szCs w:val="22"/>
          <w:lang w:val="cs-CZ"/>
        </w:rPr>
        <w:t>.</w:t>
      </w:r>
      <w:r w:rsidR="001157FF" w:rsidRPr="00ED73FD">
        <w:rPr>
          <w:rFonts w:ascii="Cambria" w:hAnsi="Cambria"/>
          <w:sz w:val="22"/>
          <w:szCs w:val="22"/>
          <w:lang w:val="cs-CZ"/>
        </w:rPr>
        <w:t xml:space="preserve"> </w:t>
      </w:r>
    </w:p>
    <w:p w14:paraId="66BAF635" w14:textId="77777777" w:rsidR="00F3274B" w:rsidRPr="00ED73FD" w:rsidRDefault="00AD5B96" w:rsidP="00ED73FD">
      <w:pPr>
        <w:numPr>
          <w:ilvl w:val="0"/>
          <w:numId w:val="1"/>
        </w:numPr>
        <w:tabs>
          <w:tab w:val="clear" w:pos="360"/>
          <w:tab w:val="num" w:pos="1276"/>
        </w:tabs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Advokát</w:t>
      </w:r>
      <w:r w:rsidR="00CC6801" w:rsidRPr="00ED73FD">
        <w:rPr>
          <w:rFonts w:ascii="Cambria" w:hAnsi="Cambria"/>
          <w:sz w:val="22"/>
          <w:szCs w:val="22"/>
          <w:lang w:val="cs-CZ"/>
        </w:rPr>
        <w:t>ní kancelář</w:t>
      </w:r>
      <w:r w:rsidRPr="00ED73FD">
        <w:rPr>
          <w:rFonts w:ascii="Cambria" w:hAnsi="Cambria"/>
          <w:sz w:val="22"/>
          <w:szCs w:val="22"/>
          <w:lang w:val="cs-CZ"/>
        </w:rPr>
        <w:t xml:space="preserve"> se zavazuje vyvinout své nejlepší úsilí k dosažení </w:t>
      </w:r>
      <w:r w:rsidR="00BD767E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>lient</w:t>
      </w:r>
      <w:r w:rsidR="00075224" w:rsidRPr="00ED73FD">
        <w:rPr>
          <w:rFonts w:ascii="Cambria" w:hAnsi="Cambria"/>
          <w:sz w:val="22"/>
          <w:szCs w:val="22"/>
          <w:lang w:val="cs-CZ"/>
        </w:rPr>
        <w:t>em</w:t>
      </w:r>
      <w:r w:rsidRPr="00ED73FD">
        <w:rPr>
          <w:rFonts w:ascii="Cambria" w:hAnsi="Cambria"/>
          <w:sz w:val="22"/>
          <w:szCs w:val="22"/>
          <w:lang w:val="cs-CZ"/>
        </w:rPr>
        <w:t xml:space="preserve"> požadovaných výsledků. Advokát</w:t>
      </w:r>
      <w:r w:rsidR="00CC6801" w:rsidRPr="00ED73FD">
        <w:rPr>
          <w:rFonts w:ascii="Cambria" w:hAnsi="Cambria"/>
          <w:sz w:val="22"/>
          <w:szCs w:val="22"/>
          <w:lang w:val="cs-CZ"/>
        </w:rPr>
        <w:t>ní kancelář</w:t>
      </w:r>
      <w:r w:rsidRPr="00ED73FD">
        <w:rPr>
          <w:rFonts w:ascii="Cambria" w:hAnsi="Cambria"/>
          <w:sz w:val="22"/>
          <w:szCs w:val="22"/>
          <w:lang w:val="cs-CZ"/>
        </w:rPr>
        <w:t xml:space="preserve"> ale zároveň neposkytuje </w:t>
      </w:r>
      <w:r w:rsidR="00BD767E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>lient</w:t>
      </w:r>
      <w:r w:rsidR="00075224" w:rsidRPr="00ED73FD">
        <w:rPr>
          <w:rFonts w:ascii="Cambria" w:hAnsi="Cambria"/>
          <w:sz w:val="22"/>
          <w:szCs w:val="22"/>
          <w:lang w:val="cs-CZ"/>
        </w:rPr>
        <w:t>ovi</w:t>
      </w:r>
      <w:r w:rsidRPr="00ED73FD">
        <w:rPr>
          <w:rFonts w:ascii="Cambria" w:hAnsi="Cambria"/>
          <w:sz w:val="22"/>
          <w:szCs w:val="22"/>
          <w:lang w:val="cs-CZ"/>
        </w:rPr>
        <w:t xml:space="preserve"> žádné záruky úspěchu ve věcech, ve kterých za </w:t>
      </w:r>
      <w:r w:rsidR="00BD767E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>lient</w:t>
      </w:r>
      <w:r w:rsidR="00345910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/>
          <w:sz w:val="22"/>
          <w:szCs w:val="22"/>
          <w:lang w:val="cs-CZ"/>
        </w:rPr>
        <w:t xml:space="preserve"> jedná a kroků podniknutých jménem </w:t>
      </w:r>
      <w:r w:rsidR="00BD767E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>lient</w:t>
      </w:r>
      <w:r w:rsidR="00075224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 w:cs="Arial"/>
          <w:sz w:val="22"/>
          <w:szCs w:val="22"/>
          <w:lang w:val="cs-CZ"/>
        </w:rPr>
        <w:t>.</w:t>
      </w:r>
    </w:p>
    <w:p w14:paraId="2D844604" w14:textId="77777777" w:rsidR="00597661" w:rsidRPr="00ED73FD" w:rsidRDefault="00597661" w:rsidP="00ED73FD">
      <w:pPr>
        <w:numPr>
          <w:ilvl w:val="0"/>
          <w:numId w:val="1"/>
        </w:numPr>
        <w:tabs>
          <w:tab w:val="clear" w:pos="360"/>
          <w:tab w:val="num" w:pos="1276"/>
        </w:tabs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 w:cs="Arial"/>
          <w:sz w:val="22"/>
          <w:szCs w:val="22"/>
          <w:lang w:val="cs-CZ"/>
        </w:rPr>
        <w:t xml:space="preserve">Klient </w:t>
      </w:r>
      <w:r w:rsidR="00F51436" w:rsidRPr="00ED73FD">
        <w:rPr>
          <w:rFonts w:ascii="Cambria" w:hAnsi="Cambria" w:cs="Arial"/>
          <w:sz w:val="22"/>
          <w:szCs w:val="22"/>
          <w:lang w:val="cs-CZ"/>
        </w:rPr>
        <w:t xml:space="preserve">si </w:t>
      </w:r>
      <w:r w:rsidR="00075224" w:rsidRPr="00ED73FD">
        <w:rPr>
          <w:rFonts w:ascii="Cambria" w:hAnsi="Cambria" w:cs="Arial"/>
          <w:sz w:val="22"/>
          <w:szCs w:val="22"/>
          <w:lang w:val="cs-CZ"/>
        </w:rPr>
        <w:t>je</w:t>
      </w:r>
      <w:r w:rsidR="00F51436" w:rsidRPr="00ED73FD">
        <w:rPr>
          <w:rFonts w:ascii="Cambria" w:hAnsi="Cambria" w:cs="Arial"/>
          <w:sz w:val="22"/>
          <w:szCs w:val="22"/>
          <w:lang w:val="cs-CZ"/>
        </w:rPr>
        <w:t xml:space="preserve"> vědom a </w:t>
      </w:r>
      <w:r w:rsidR="00741EEB" w:rsidRPr="00ED73FD">
        <w:rPr>
          <w:rFonts w:ascii="Cambria" w:hAnsi="Cambria" w:cs="Arial"/>
          <w:sz w:val="22"/>
          <w:szCs w:val="22"/>
          <w:lang w:val="cs-CZ"/>
        </w:rPr>
        <w:t>souhlasí</w:t>
      </w:r>
      <w:r w:rsidR="008F7D6C" w:rsidRPr="00ED73FD">
        <w:rPr>
          <w:rFonts w:ascii="Cambria" w:hAnsi="Cambria" w:cs="Arial"/>
          <w:sz w:val="22"/>
          <w:szCs w:val="22"/>
          <w:lang w:val="cs-CZ"/>
        </w:rPr>
        <w:t xml:space="preserve"> s tím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, že </w:t>
      </w:r>
      <w:r w:rsidR="00F3274B" w:rsidRPr="00ED73FD">
        <w:rPr>
          <w:rFonts w:ascii="Cambria" w:hAnsi="Cambria" w:cs="Arial"/>
          <w:sz w:val="22"/>
          <w:szCs w:val="22"/>
          <w:lang w:val="cs-CZ"/>
        </w:rPr>
        <w:t>přes své pokyny</w:t>
      </w:r>
      <w:r w:rsidR="00F51436" w:rsidRPr="00ED73FD">
        <w:rPr>
          <w:rFonts w:ascii="Cambria" w:hAnsi="Cambria" w:cs="Arial"/>
          <w:sz w:val="22"/>
          <w:szCs w:val="22"/>
          <w:lang w:val="cs-CZ"/>
        </w:rPr>
        <w:t xml:space="preserve"> </w:t>
      </w:r>
      <w:r w:rsidR="00695A8F" w:rsidRPr="00ED73FD">
        <w:rPr>
          <w:rFonts w:ascii="Cambria" w:hAnsi="Cambria" w:cs="Arial"/>
          <w:sz w:val="22"/>
          <w:szCs w:val="22"/>
          <w:lang w:val="cs-CZ"/>
        </w:rPr>
        <w:t>a</w:t>
      </w:r>
      <w:r w:rsidR="00F51436" w:rsidRPr="00ED73FD">
        <w:rPr>
          <w:rFonts w:ascii="Cambria" w:hAnsi="Cambria" w:cs="Arial"/>
          <w:sz w:val="22"/>
          <w:szCs w:val="22"/>
          <w:lang w:val="cs-CZ"/>
        </w:rPr>
        <w:t>dvokát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>ní kanceláři</w:t>
      </w:r>
      <w:r w:rsidR="00F51436" w:rsidRPr="00ED73FD">
        <w:rPr>
          <w:rFonts w:ascii="Cambria" w:hAnsi="Cambria" w:cs="Arial"/>
          <w:sz w:val="22"/>
          <w:szCs w:val="22"/>
          <w:lang w:val="cs-CZ"/>
        </w:rPr>
        <w:t xml:space="preserve"> má </w:t>
      </w:r>
      <w:r w:rsidR="00695A8F" w:rsidRPr="00ED73FD">
        <w:rPr>
          <w:rFonts w:ascii="Cambria" w:hAnsi="Cambria" w:cs="Arial"/>
          <w:sz w:val="22"/>
          <w:szCs w:val="22"/>
          <w:lang w:val="cs-CZ"/>
        </w:rPr>
        <w:t>a</w:t>
      </w:r>
      <w:r w:rsidRPr="00ED73FD">
        <w:rPr>
          <w:rFonts w:ascii="Cambria" w:hAnsi="Cambria" w:cs="Arial"/>
          <w:sz w:val="22"/>
          <w:szCs w:val="22"/>
          <w:lang w:val="cs-CZ"/>
        </w:rPr>
        <w:t>dvokát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 xml:space="preserve">ní </w:t>
      </w:r>
      <w:r w:rsidR="00CC6801" w:rsidRPr="00ED73FD">
        <w:rPr>
          <w:rFonts w:ascii="Cambria" w:hAnsi="Cambria"/>
          <w:sz w:val="22"/>
          <w:szCs w:val="22"/>
          <w:lang w:val="cs-CZ"/>
        </w:rPr>
        <w:t>kancelář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, majíc na paměti </w:t>
      </w:r>
      <w:r w:rsidR="00F3274B" w:rsidRPr="00ED73FD">
        <w:rPr>
          <w:rFonts w:ascii="Cambria" w:hAnsi="Cambria" w:cs="Arial"/>
          <w:sz w:val="22"/>
          <w:szCs w:val="22"/>
          <w:lang w:val="cs-CZ"/>
        </w:rPr>
        <w:t>pokyny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 </w:t>
      </w:r>
      <w:r w:rsidR="00695A8F" w:rsidRPr="00ED73FD">
        <w:rPr>
          <w:rFonts w:ascii="Cambria" w:hAnsi="Cambria" w:cs="Arial"/>
          <w:sz w:val="22"/>
          <w:szCs w:val="22"/>
          <w:lang w:val="cs-CZ"/>
        </w:rPr>
        <w:t>klient</w:t>
      </w:r>
      <w:r w:rsidR="00345910" w:rsidRPr="00ED73FD">
        <w:rPr>
          <w:rFonts w:ascii="Cambria" w:hAnsi="Cambria" w:cs="Arial"/>
          <w:sz w:val="22"/>
          <w:szCs w:val="22"/>
          <w:lang w:val="cs-CZ"/>
        </w:rPr>
        <w:t>a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, volnost v rozhodování o právních úkonech, opatřeních a postupech při provádění </w:t>
      </w:r>
      <w:r w:rsidR="00782585" w:rsidRPr="00ED73FD">
        <w:rPr>
          <w:rFonts w:ascii="Cambria" w:hAnsi="Cambria" w:cs="Arial"/>
          <w:sz w:val="22"/>
          <w:szCs w:val="22"/>
          <w:lang w:val="cs-CZ"/>
        </w:rPr>
        <w:t>s</w:t>
      </w:r>
      <w:r w:rsidRPr="00ED73FD">
        <w:rPr>
          <w:rFonts w:ascii="Cambria" w:hAnsi="Cambria" w:cs="Arial"/>
          <w:sz w:val="22"/>
          <w:szCs w:val="22"/>
          <w:lang w:val="cs-CZ"/>
        </w:rPr>
        <w:t>lužeb</w:t>
      </w:r>
      <w:r w:rsidR="00F51436" w:rsidRPr="00ED73FD">
        <w:rPr>
          <w:rFonts w:ascii="Cambria" w:hAnsi="Cambria" w:cs="Arial"/>
          <w:sz w:val="22"/>
          <w:szCs w:val="22"/>
          <w:lang w:val="cs-CZ"/>
        </w:rPr>
        <w:t>.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 </w:t>
      </w:r>
      <w:r w:rsidR="00F51436" w:rsidRPr="00ED73FD">
        <w:rPr>
          <w:rFonts w:ascii="Cambria" w:hAnsi="Cambria" w:cs="Arial"/>
          <w:sz w:val="22"/>
          <w:szCs w:val="22"/>
          <w:lang w:val="cs-CZ"/>
        </w:rPr>
        <w:t xml:space="preserve">Veškeré 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právní úkony, opatření a postupy bude </w:t>
      </w:r>
      <w:r w:rsidR="00782585" w:rsidRPr="00ED73FD">
        <w:rPr>
          <w:rFonts w:ascii="Cambria" w:hAnsi="Cambria" w:cs="Arial"/>
          <w:sz w:val="22"/>
          <w:szCs w:val="22"/>
          <w:lang w:val="cs-CZ"/>
        </w:rPr>
        <w:t>a</w:t>
      </w:r>
      <w:r w:rsidRPr="00ED73FD">
        <w:rPr>
          <w:rFonts w:ascii="Cambria" w:hAnsi="Cambria" w:cs="Arial"/>
          <w:sz w:val="22"/>
          <w:szCs w:val="22"/>
          <w:lang w:val="cs-CZ"/>
        </w:rPr>
        <w:t>dvokát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>ní</w:t>
      </w:r>
      <w:r w:rsidR="00CC6801" w:rsidRPr="00ED73FD">
        <w:rPr>
          <w:rFonts w:ascii="Cambria" w:hAnsi="Cambria"/>
          <w:sz w:val="22"/>
          <w:szCs w:val="22"/>
          <w:lang w:val="cs-CZ"/>
        </w:rPr>
        <w:t xml:space="preserve"> kancelář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 provádět podle svého nejlepšího odborného a etického vědomí a svědomí.</w:t>
      </w:r>
    </w:p>
    <w:p w14:paraId="467EDD79" w14:textId="15711204" w:rsidR="00240566" w:rsidRPr="00ED73FD" w:rsidRDefault="00240566" w:rsidP="00ED73FD">
      <w:pPr>
        <w:numPr>
          <w:ilvl w:val="0"/>
          <w:numId w:val="1"/>
        </w:numPr>
        <w:tabs>
          <w:tab w:val="clear" w:pos="360"/>
          <w:tab w:val="num" w:pos="1276"/>
        </w:tabs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lastRenderedPageBreak/>
        <w:t>Advokát</w:t>
      </w:r>
      <w:r w:rsidR="00CC6801" w:rsidRPr="00ED73FD">
        <w:rPr>
          <w:rFonts w:ascii="Cambria" w:hAnsi="Cambria"/>
          <w:sz w:val="22"/>
          <w:szCs w:val="22"/>
          <w:lang w:val="cs-CZ"/>
        </w:rPr>
        <w:t>ní kancelář</w:t>
      </w:r>
      <w:r w:rsidRPr="00ED73FD">
        <w:rPr>
          <w:rFonts w:ascii="Cambria" w:hAnsi="Cambria"/>
          <w:sz w:val="22"/>
          <w:szCs w:val="22"/>
          <w:lang w:val="cs-CZ"/>
        </w:rPr>
        <w:t xml:space="preserve"> bude informovat </w:t>
      </w:r>
      <w:r w:rsidR="00782585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>lient</w:t>
      </w:r>
      <w:r w:rsidR="00075224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/>
          <w:sz w:val="22"/>
          <w:szCs w:val="22"/>
          <w:lang w:val="cs-CZ"/>
        </w:rPr>
        <w:t xml:space="preserve"> o všech záležitostech, </w:t>
      </w:r>
      <w:r w:rsidR="00C25E51" w:rsidRPr="00ED73FD">
        <w:rPr>
          <w:rFonts w:ascii="Cambria" w:hAnsi="Cambria"/>
          <w:sz w:val="22"/>
          <w:szCs w:val="22"/>
          <w:lang w:val="cs-CZ"/>
        </w:rPr>
        <w:t xml:space="preserve">o kterých se dozví a </w:t>
      </w:r>
      <w:r w:rsidR="00414EEA" w:rsidRPr="00ED73FD">
        <w:rPr>
          <w:rFonts w:ascii="Cambria" w:hAnsi="Cambria"/>
          <w:sz w:val="22"/>
          <w:szCs w:val="22"/>
          <w:lang w:val="cs-CZ"/>
        </w:rPr>
        <w:t xml:space="preserve">kterých by si </w:t>
      </w:r>
      <w:r w:rsidR="00782585" w:rsidRPr="00ED73FD">
        <w:rPr>
          <w:rFonts w:ascii="Cambria" w:hAnsi="Cambria"/>
          <w:sz w:val="22"/>
          <w:szCs w:val="22"/>
          <w:lang w:val="cs-CZ"/>
        </w:rPr>
        <w:t>k</w:t>
      </w:r>
      <w:r w:rsidR="00597661" w:rsidRPr="00ED73FD">
        <w:rPr>
          <w:rFonts w:ascii="Cambria" w:hAnsi="Cambria"/>
          <w:sz w:val="22"/>
          <w:szCs w:val="22"/>
          <w:lang w:val="cs-CZ"/>
        </w:rPr>
        <w:t xml:space="preserve">lient </w:t>
      </w:r>
      <w:r w:rsidR="00414EEA" w:rsidRPr="00ED73FD">
        <w:rPr>
          <w:rFonts w:ascii="Cambria" w:hAnsi="Cambria"/>
          <w:sz w:val="22"/>
          <w:szCs w:val="22"/>
          <w:lang w:val="cs-CZ"/>
        </w:rPr>
        <w:t>měl být vědom pro svá rozhodnutí.</w:t>
      </w:r>
    </w:p>
    <w:p w14:paraId="0C033284" w14:textId="36D7535D" w:rsidR="00A007DC" w:rsidRPr="00ED73FD" w:rsidRDefault="00414EEA" w:rsidP="00ED73FD">
      <w:pPr>
        <w:numPr>
          <w:ilvl w:val="0"/>
          <w:numId w:val="1"/>
        </w:numPr>
        <w:tabs>
          <w:tab w:val="clear" w:pos="360"/>
          <w:tab w:val="num" w:pos="1276"/>
        </w:tabs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Klient se zavazuj</w:t>
      </w:r>
      <w:r w:rsidR="00075224" w:rsidRPr="00ED73FD">
        <w:rPr>
          <w:rFonts w:ascii="Cambria" w:hAnsi="Cambria"/>
          <w:sz w:val="22"/>
          <w:szCs w:val="22"/>
          <w:lang w:val="cs-CZ"/>
        </w:rPr>
        <w:t>e</w:t>
      </w:r>
      <w:r w:rsidRPr="00ED73FD">
        <w:rPr>
          <w:rFonts w:ascii="Cambria" w:hAnsi="Cambria"/>
          <w:sz w:val="22"/>
          <w:szCs w:val="22"/>
          <w:lang w:val="cs-CZ"/>
        </w:rPr>
        <w:t xml:space="preserve"> poskytnout </w:t>
      </w:r>
      <w:r w:rsidR="00782585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/>
          <w:sz w:val="22"/>
          <w:szCs w:val="22"/>
          <w:lang w:val="cs-CZ"/>
        </w:rPr>
        <w:t>dvokát</w:t>
      </w:r>
      <w:r w:rsidR="00CC6801" w:rsidRPr="00ED73FD">
        <w:rPr>
          <w:rFonts w:ascii="Cambria" w:hAnsi="Cambria"/>
          <w:sz w:val="22"/>
          <w:szCs w:val="22"/>
          <w:lang w:val="cs-CZ"/>
        </w:rPr>
        <w:t>ní kanceláři</w:t>
      </w:r>
      <w:r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="0009522A" w:rsidRPr="00ED73FD">
        <w:rPr>
          <w:rFonts w:ascii="Cambria" w:hAnsi="Cambria"/>
          <w:sz w:val="22"/>
          <w:szCs w:val="22"/>
          <w:lang w:val="cs-CZ"/>
        </w:rPr>
        <w:t>veškeré dostupné</w:t>
      </w:r>
      <w:r w:rsidRPr="00ED73FD">
        <w:rPr>
          <w:rFonts w:ascii="Cambria" w:hAnsi="Cambria"/>
          <w:sz w:val="22"/>
          <w:szCs w:val="22"/>
          <w:lang w:val="cs-CZ"/>
        </w:rPr>
        <w:t xml:space="preserve"> informace a dokumenty, které </w:t>
      </w:r>
      <w:r w:rsidR="00782585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/>
          <w:sz w:val="22"/>
          <w:szCs w:val="22"/>
          <w:lang w:val="cs-CZ"/>
        </w:rPr>
        <w:t>dvokát</w:t>
      </w:r>
      <w:r w:rsidR="00CC6801" w:rsidRPr="00ED73FD">
        <w:rPr>
          <w:rFonts w:ascii="Cambria" w:hAnsi="Cambria"/>
          <w:sz w:val="22"/>
          <w:szCs w:val="22"/>
          <w:lang w:val="cs-CZ"/>
        </w:rPr>
        <w:t>ní kancelář</w:t>
      </w:r>
      <w:r w:rsidRPr="00ED73FD">
        <w:rPr>
          <w:rFonts w:ascii="Cambria" w:hAnsi="Cambria"/>
          <w:sz w:val="22"/>
          <w:szCs w:val="22"/>
          <w:lang w:val="cs-CZ"/>
        </w:rPr>
        <w:t xml:space="preserve"> může </w:t>
      </w:r>
      <w:r w:rsidR="002A4025" w:rsidRPr="00ED73FD">
        <w:rPr>
          <w:rFonts w:ascii="Cambria" w:hAnsi="Cambria"/>
          <w:sz w:val="22"/>
          <w:szCs w:val="22"/>
          <w:lang w:val="cs-CZ"/>
        </w:rPr>
        <w:t>potřebo</w:t>
      </w:r>
      <w:r w:rsidRPr="00ED73FD">
        <w:rPr>
          <w:rFonts w:ascii="Cambria" w:hAnsi="Cambria"/>
          <w:sz w:val="22"/>
          <w:szCs w:val="22"/>
          <w:lang w:val="cs-CZ"/>
        </w:rPr>
        <w:t>vat pro účely poskytování služeb</w:t>
      </w:r>
      <w:r w:rsidR="0050378C" w:rsidRPr="00ED73FD">
        <w:rPr>
          <w:rFonts w:ascii="Cambria" w:hAnsi="Cambria"/>
          <w:sz w:val="22"/>
          <w:szCs w:val="22"/>
          <w:lang w:val="cs-CZ"/>
        </w:rPr>
        <w:t xml:space="preserve">. Klient se tyto </w:t>
      </w:r>
      <w:r w:rsidR="00AF26ED" w:rsidRPr="00ED73FD">
        <w:rPr>
          <w:rFonts w:ascii="Cambria" w:hAnsi="Cambria"/>
          <w:sz w:val="22"/>
          <w:szCs w:val="22"/>
          <w:lang w:val="cs-CZ"/>
        </w:rPr>
        <w:t xml:space="preserve">informace a </w:t>
      </w:r>
      <w:r w:rsidR="0050378C" w:rsidRPr="00ED73FD">
        <w:rPr>
          <w:rFonts w:ascii="Cambria" w:hAnsi="Cambria"/>
          <w:sz w:val="22"/>
          <w:szCs w:val="22"/>
          <w:lang w:val="cs-CZ"/>
        </w:rPr>
        <w:t>dokumenty zavazuj</w:t>
      </w:r>
      <w:r w:rsidR="00075224" w:rsidRPr="00ED73FD">
        <w:rPr>
          <w:rFonts w:ascii="Cambria" w:hAnsi="Cambria"/>
          <w:sz w:val="22"/>
          <w:szCs w:val="22"/>
          <w:lang w:val="cs-CZ"/>
        </w:rPr>
        <w:t>e</w:t>
      </w:r>
      <w:r w:rsidR="0050378C" w:rsidRPr="00ED73FD">
        <w:rPr>
          <w:rFonts w:ascii="Cambria" w:hAnsi="Cambria"/>
          <w:sz w:val="22"/>
          <w:szCs w:val="22"/>
          <w:lang w:val="cs-CZ"/>
        </w:rPr>
        <w:t xml:space="preserve"> poskytnout </w:t>
      </w:r>
      <w:r w:rsidR="00782585" w:rsidRPr="00ED73FD">
        <w:rPr>
          <w:rFonts w:ascii="Cambria" w:hAnsi="Cambria"/>
          <w:sz w:val="22"/>
          <w:szCs w:val="22"/>
          <w:lang w:val="cs-CZ"/>
        </w:rPr>
        <w:t>a</w:t>
      </w:r>
      <w:r w:rsidR="00910B61" w:rsidRPr="00ED73FD">
        <w:rPr>
          <w:rFonts w:ascii="Cambria" w:hAnsi="Cambria"/>
          <w:sz w:val="22"/>
          <w:szCs w:val="22"/>
          <w:lang w:val="cs-CZ"/>
        </w:rPr>
        <w:t>dvokát</w:t>
      </w:r>
      <w:r w:rsidR="00CC6801" w:rsidRPr="00ED73FD">
        <w:rPr>
          <w:rFonts w:ascii="Cambria" w:hAnsi="Cambria"/>
          <w:sz w:val="22"/>
          <w:szCs w:val="22"/>
          <w:lang w:val="cs-CZ"/>
        </w:rPr>
        <w:t xml:space="preserve">ní kanceláři </w:t>
      </w:r>
      <w:r w:rsidR="00AF26ED" w:rsidRPr="00ED73FD">
        <w:rPr>
          <w:rFonts w:ascii="Cambria" w:hAnsi="Cambria"/>
          <w:sz w:val="22"/>
          <w:szCs w:val="22"/>
          <w:lang w:val="cs-CZ"/>
        </w:rPr>
        <w:t xml:space="preserve">i bez vyzvání a </w:t>
      </w:r>
      <w:r w:rsidR="0050378C" w:rsidRPr="00ED73FD">
        <w:rPr>
          <w:rFonts w:ascii="Cambria" w:hAnsi="Cambria"/>
          <w:sz w:val="22"/>
          <w:szCs w:val="22"/>
          <w:lang w:val="cs-CZ"/>
        </w:rPr>
        <w:t>bez zbytečného odkladu od jejich vyžádání.</w:t>
      </w:r>
      <w:r w:rsidR="00A007DC" w:rsidRPr="00ED73FD">
        <w:rPr>
          <w:rFonts w:ascii="Cambria" w:hAnsi="Cambria"/>
          <w:sz w:val="22"/>
          <w:szCs w:val="22"/>
          <w:lang w:val="cs-CZ"/>
        </w:rPr>
        <w:t xml:space="preserve"> Klient se dále zavazuj</w:t>
      </w:r>
      <w:r w:rsidR="00075224" w:rsidRPr="00ED73FD">
        <w:rPr>
          <w:rFonts w:ascii="Cambria" w:hAnsi="Cambria"/>
          <w:sz w:val="22"/>
          <w:szCs w:val="22"/>
          <w:lang w:val="cs-CZ"/>
        </w:rPr>
        <w:t>e</w:t>
      </w:r>
      <w:r w:rsidR="00A007DC" w:rsidRPr="00ED73FD">
        <w:rPr>
          <w:rFonts w:ascii="Cambria" w:hAnsi="Cambria"/>
          <w:sz w:val="22"/>
          <w:szCs w:val="22"/>
          <w:lang w:val="cs-CZ"/>
        </w:rPr>
        <w:t xml:space="preserve"> poskytnout veškerou potřebnou součinnost, zejména podepsat potřebné dokumenty, a to bez zbytečného odkladu</w:t>
      </w:r>
      <w:r w:rsidR="00485DA6" w:rsidRPr="00ED73FD">
        <w:rPr>
          <w:rFonts w:ascii="Cambria" w:hAnsi="Cambria"/>
          <w:sz w:val="22"/>
          <w:szCs w:val="22"/>
          <w:lang w:val="cs-CZ"/>
        </w:rPr>
        <w:t xml:space="preserve"> od jejich vyžádání</w:t>
      </w:r>
      <w:r w:rsidR="00A007DC" w:rsidRPr="00ED73FD">
        <w:rPr>
          <w:rFonts w:ascii="Cambria" w:hAnsi="Cambria"/>
          <w:sz w:val="22"/>
          <w:szCs w:val="22"/>
          <w:lang w:val="cs-CZ"/>
        </w:rPr>
        <w:t>. Klient se dále zavazuj</w:t>
      </w:r>
      <w:r w:rsidR="00075224" w:rsidRPr="00ED73FD">
        <w:rPr>
          <w:rFonts w:ascii="Cambria" w:hAnsi="Cambria"/>
          <w:sz w:val="22"/>
          <w:szCs w:val="22"/>
          <w:lang w:val="cs-CZ"/>
        </w:rPr>
        <w:t>e</w:t>
      </w:r>
      <w:r w:rsidR="00A007DC" w:rsidRPr="00ED73FD">
        <w:rPr>
          <w:rFonts w:ascii="Cambria" w:hAnsi="Cambria"/>
          <w:sz w:val="22"/>
          <w:szCs w:val="22"/>
          <w:lang w:val="cs-CZ"/>
        </w:rPr>
        <w:t xml:space="preserve"> informovat </w:t>
      </w:r>
      <w:r w:rsidR="00782585" w:rsidRPr="00ED73FD">
        <w:rPr>
          <w:rFonts w:ascii="Cambria" w:hAnsi="Cambria"/>
          <w:sz w:val="22"/>
          <w:szCs w:val="22"/>
          <w:lang w:val="cs-CZ"/>
        </w:rPr>
        <w:t>a</w:t>
      </w:r>
      <w:r w:rsidR="00A007DC" w:rsidRPr="00ED73FD">
        <w:rPr>
          <w:rFonts w:ascii="Cambria" w:hAnsi="Cambria"/>
          <w:sz w:val="22"/>
          <w:szCs w:val="22"/>
          <w:lang w:val="cs-CZ"/>
        </w:rPr>
        <w:t>dvokát</w:t>
      </w:r>
      <w:r w:rsidR="00CC6801" w:rsidRPr="00ED73FD">
        <w:rPr>
          <w:rFonts w:ascii="Cambria" w:hAnsi="Cambria"/>
          <w:sz w:val="22"/>
          <w:szCs w:val="22"/>
          <w:lang w:val="cs-CZ"/>
        </w:rPr>
        <w:t>ní kancelář</w:t>
      </w:r>
      <w:r w:rsidR="00A007DC" w:rsidRPr="00ED73FD">
        <w:rPr>
          <w:rFonts w:ascii="Cambria" w:hAnsi="Cambria"/>
          <w:sz w:val="22"/>
          <w:szCs w:val="22"/>
          <w:lang w:val="cs-CZ"/>
        </w:rPr>
        <w:t xml:space="preserve"> o všech </w:t>
      </w:r>
      <w:r w:rsidR="00597661" w:rsidRPr="00ED73FD">
        <w:rPr>
          <w:rFonts w:ascii="Cambria" w:hAnsi="Cambria"/>
          <w:sz w:val="22"/>
          <w:szCs w:val="22"/>
          <w:lang w:val="cs-CZ"/>
        </w:rPr>
        <w:t xml:space="preserve">záležitostech, </w:t>
      </w:r>
      <w:r w:rsidR="00652BBA" w:rsidRPr="00ED73FD">
        <w:rPr>
          <w:rFonts w:ascii="Cambria" w:hAnsi="Cambria"/>
          <w:sz w:val="22"/>
          <w:szCs w:val="22"/>
          <w:lang w:val="cs-CZ"/>
        </w:rPr>
        <w:t>o kterých se dozví</w:t>
      </w:r>
      <w:r w:rsidR="00597661" w:rsidRPr="00ED73FD">
        <w:rPr>
          <w:rFonts w:ascii="Cambria" w:hAnsi="Cambria"/>
          <w:sz w:val="22"/>
          <w:szCs w:val="22"/>
          <w:lang w:val="cs-CZ"/>
        </w:rPr>
        <w:t xml:space="preserve"> a kter</w:t>
      </w:r>
      <w:r w:rsidR="00652BBA" w:rsidRPr="00ED73FD">
        <w:rPr>
          <w:rFonts w:ascii="Cambria" w:hAnsi="Cambria"/>
          <w:sz w:val="22"/>
          <w:szCs w:val="22"/>
          <w:lang w:val="cs-CZ"/>
        </w:rPr>
        <w:t>ých</w:t>
      </w:r>
      <w:r w:rsidR="00597661" w:rsidRPr="00ED73FD">
        <w:rPr>
          <w:rFonts w:ascii="Cambria" w:hAnsi="Cambria"/>
          <w:sz w:val="22"/>
          <w:szCs w:val="22"/>
          <w:lang w:val="cs-CZ"/>
        </w:rPr>
        <w:t xml:space="preserve"> by si </w:t>
      </w:r>
      <w:r w:rsidR="00782585" w:rsidRPr="00ED73FD">
        <w:rPr>
          <w:rFonts w:ascii="Cambria" w:hAnsi="Cambria"/>
          <w:sz w:val="22"/>
          <w:szCs w:val="22"/>
          <w:lang w:val="cs-CZ"/>
        </w:rPr>
        <w:t>a</w:t>
      </w:r>
      <w:r w:rsidR="00597661" w:rsidRPr="00ED73FD">
        <w:rPr>
          <w:rFonts w:ascii="Cambria" w:hAnsi="Cambria"/>
          <w:sz w:val="22"/>
          <w:szCs w:val="22"/>
          <w:lang w:val="cs-CZ"/>
        </w:rPr>
        <w:t>dvokát</w:t>
      </w:r>
      <w:r w:rsidR="00CC6801" w:rsidRPr="00ED73FD">
        <w:rPr>
          <w:rFonts w:ascii="Cambria" w:hAnsi="Cambria"/>
          <w:sz w:val="22"/>
          <w:szCs w:val="22"/>
          <w:lang w:val="cs-CZ"/>
        </w:rPr>
        <w:t>ní kancelář</w:t>
      </w:r>
      <w:r w:rsidR="00597661" w:rsidRPr="00ED73FD">
        <w:rPr>
          <w:rFonts w:ascii="Cambria" w:hAnsi="Cambria"/>
          <w:sz w:val="22"/>
          <w:szCs w:val="22"/>
          <w:lang w:val="cs-CZ"/>
        </w:rPr>
        <w:t xml:space="preserve"> měl</w:t>
      </w:r>
      <w:r w:rsidR="00CC6801" w:rsidRPr="00ED73FD">
        <w:rPr>
          <w:rFonts w:ascii="Cambria" w:hAnsi="Cambria"/>
          <w:sz w:val="22"/>
          <w:szCs w:val="22"/>
          <w:lang w:val="cs-CZ"/>
        </w:rPr>
        <w:t>a</w:t>
      </w:r>
      <w:r w:rsidR="00597661" w:rsidRPr="00ED73FD">
        <w:rPr>
          <w:rFonts w:ascii="Cambria" w:hAnsi="Cambria"/>
          <w:sz w:val="22"/>
          <w:szCs w:val="22"/>
          <w:lang w:val="cs-CZ"/>
        </w:rPr>
        <w:t xml:space="preserve"> být vědom</w:t>
      </w:r>
      <w:r w:rsidR="00CC6801" w:rsidRPr="00ED73FD">
        <w:rPr>
          <w:rFonts w:ascii="Cambria" w:hAnsi="Cambria"/>
          <w:sz w:val="22"/>
          <w:szCs w:val="22"/>
          <w:lang w:val="cs-CZ"/>
        </w:rPr>
        <w:t>a</w:t>
      </w:r>
      <w:r w:rsidR="00597661" w:rsidRPr="00ED73FD">
        <w:rPr>
          <w:rFonts w:ascii="Cambria" w:hAnsi="Cambria"/>
          <w:sz w:val="22"/>
          <w:szCs w:val="22"/>
          <w:lang w:val="cs-CZ"/>
        </w:rPr>
        <w:t xml:space="preserve"> s ohledem na zastupování </w:t>
      </w:r>
      <w:r w:rsidR="00075224" w:rsidRPr="00ED73FD">
        <w:rPr>
          <w:rFonts w:ascii="Cambria" w:hAnsi="Cambria"/>
          <w:sz w:val="22"/>
          <w:szCs w:val="22"/>
          <w:lang w:val="cs-CZ"/>
        </w:rPr>
        <w:t>k</w:t>
      </w:r>
      <w:r w:rsidR="00597661" w:rsidRPr="00ED73FD">
        <w:rPr>
          <w:rFonts w:ascii="Cambria" w:hAnsi="Cambria"/>
          <w:sz w:val="22"/>
          <w:szCs w:val="22"/>
          <w:lang w:val="cs-CZ"/>
        </w:rPr>
        <w:t>lienta v </w:t>
      </w:r>
      <w:r w:rsidR="00782585" w:rsidRPr="00ED73FD">
        <w:rPr>
          <w:rFonts w:ascii="Cambria" w:hAnsi="Cambria"/>
          <w:sz w:val="22"/>
          <w:szCs w:val="22"/>
          <w:lang w:val="cs-CZ"/>
        </w:rPr>
        <w:t>p</w:t>
      </w:r>
      <w:r w:rsidR="00597661" w:rsidRPr="00ED73FD">
        <w:rPr>
          <w:rFonts w:ascii="Cambria" w:hAnsi="Cambria"/>
          <w:sz w:val="22"/>
          <w:szCs w:val="22"/>
          <w:lang w:val="cs-CZ"/>
        </w:rPr>
        <w:t>ředmětu této smlouvy.</w:t>
      </w:r>
    </w:p>
    <w:p w14:paraId="71B5B756" w14:textId="0CE7B601" w:rsidR="00362629" w:rsidRPr="00ED73FD" w:rsidRDefault="00362629" w:rsidP="00ED73FD">
      <w:pPr>
        <w:numPr>
          <w:ilvl w:val="0"/>
          <w:numId w:val="1"/>
        </w:numPr>
        <w:tabs>
          <w:tab w:val="clear" w:pos="360"/>
          <w:tab w:val="num" w:pos="1276"/>
        </w:tabs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 w:cs="Arial"/>
          <w:sz w:val="22"/>
          <w:szCs w:val="22"/>
          <w:lang w:val="cs-CZ"/>
        </w:rPr>
        <w:t>Advokát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>ní</w:t>
      </w:r>
      <w:r w:rsidR="00CC6801" w:rsidRPr="00ED73FD">
        <w:rPr>
          <w:rFonts w:ascii="Cambria" w:hAnsi="Cambria"/>
          <w:sz w:val="22"/>
          <w:szCs w:val="22"/>
          <w:lang w:val="cs-CZ"/>
        </w:rPr>
        <w:t xml:space="preserve"> kancelář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 bude poskytovat právní služby podle této smlouvy prostřednictvím </w:t>
      </w:r>
      <w:r w:rsidR="00A82F42" w:rsidRPr="00ED73FD">
        <w:rPr>
          <w:rFonts w:ascii="Cambria" w:hAnsi="Cambria" w:cs="Arial"/>
          <w:sz w:val="22"/>
          <w:szCs w:val="22"/>
          <w:lang w:val="cs-CZ"/>
        </w:rPr>
        <w:t xml:space="preserve">svých společníků, koncipientů, 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dalších </w:t>
      </w:r>
      <w:r w:rsidR="00A82F42" w:rsidRPr="00ED73FD">
        <w:rPr>
          <w:rFonts w:ascii="Cambria" w:hAnsi="Cambria" w:cs="Arial"/>
          <w:sz w:val="22"/>
          <w:szCs w:val="22"/>
          <w:lang w:val="cs-CZ"/>
        </w:rPr>
        <w:t xml:space="preserve">zaměstnanců či 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pracovníků a </w:t>
      </w:r>
      <w:r w:rsidR="00A82F42" w:rsidRPr="00ED73FD">
        <w:rPr>
          <w:rFonts w:ascii="Cambria" w:hAnsi="Cambria" w:cs="Arial"/>
          <w:sz w:val="22"/>
          <w:szCs w:val="22"/>
          <w:lang w:val="cs-CZ"/>
        </w:rPr>
        <w:t>spolupracujících advokátů</w:t>
      </w:r>
      <w:r w:rsidR="00992982" w:rsidRPr="00ED73FD">
        <w:rPr>
          <w:rFonts w:ascii="Cambria" w:hAnsi="Cambria" w:cs="Arial"/>
          <w:sz w:val="22"/>
          <w:szCs w:val="22"/>
          <w:lang w:val="cs-CZ"/>
        </w:rPr>
        <w:t>, s čímž klient svým podpisem na této smlouvě souhlasí</w:t>
      </w:r>
      <w:r w:rsidRPr="00ED73FD">
        <w:rPr>
          <w:rFonts w:ascii="Cambria" w:hAnsi="Cambria" w:cs="Arial"/>
          <w:sz w:val="22"/>
          <w:szCs w:val="22"/>
          <w:lang w:val="cs-CZ"/>
        </w:rPr>
        <w:t>.</w:t>
      </w:r>
    </w:p>
    <w:p w14:paraId="63473FB9" w14:textId="77777777" w:rsidR="0059792F" w:rsidRPr="00ED73FD" w:rsidRDefault="00362629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 w:cs="Arial"/>
          <w:sz w:val="22"/>
          <w:szCs w:val="22"/>
          <w:lang w:val="cs-CZ"/>
        </w:rPr>
      </w:pPr>
      <w:r w:rsidRPr="00ED73FD">
        <w:rPr>
          <w:rFonts w:ascii="Cambria" w:hAnsi="Cambria" w:cs="Arial"/>
          <w:sz w:val="22"/>
          <w:szCs w:val="22"/>
          <w:lang w:val="cs-CZ"/>
        </w:rPr>
        <w:t>K přijímání konkrétních úkolů právní služby j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>sou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 oprávněn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>i</w:t>
      </w:r>
      <w:r w:rsidRPr="00ED73FD">
        <w:rPr>
          <w:rFonts w:ascii="Cambria" w:hAnsi="Cambria" w:cs="Arial"/>
          <w:sz w:val="22"/>
          <w:szCs w:val="22"/>
          <w:lang w:val="cs-CZ"/>
        </w:rPr>
        <w:t xml:space="preserve"> </w:t>
      </w:r>
      <w:r w:rsidR="00075224" w:rsidRPr="00ED73FD">
        <w:rPr>
          <w:rFonts w:ascii="Cambria" w:hAnsi="Cambria" w:cs="Arial"/>
          <w:sz w:val="22"/>
          <w:szCs w:val="22"/>
          <w:lang w:val="cs-CZ"/>
        </w:rPr>
        <w:t xml:space="preserve">jen 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 xml:space="preserve">společníci </w:t>
      </w:r>
      <w:r w:rsidR="001E4700" w:rsidRPr="00ED73FD">
        <w:rPr>
          <w:rFonts w:ascii="Cambria" w:hAnsi="Cambria" w:cs="Arial"/>
          <w:sz w:val="22"/>
          <w:szCs w:val="22"/>
          <w:lang w:val="cs-CZ"/>
        </w:rPr>
        <w:t xml:space="preserve">a advokáti </w:t>
      </w:r>
      <w:r w:rsidR="00CC6801" w:rsidRPr="00ED73FD">
        <w:rPr>
          <w:rFonts w:ascii="Cambria" w:hAnsi="Cambria" w:cs="Arial"/>
          <w:sz w:val="22"/>
          <w:szCs w:val="22"/>
          <w:lang w:val="cs-CZ"/>
        </w:rPr>
        <w:t>advokátní kanceláře</w:t>
      </w:r>
      <w:r w:rsidRPr="00ED73FD">
        <w:rPr>
          <w:rFonts w:ascii="Cambria" w:hAnsi="Cambria" w:cs="Arial"/>
          <w:sz w:val="22"/>
          <w:szCs w:val="22"/>
          <w:lang w:val="cs-CZ"/>
        </w:rPr>
        <w:t>.</w:t>
      </w:r>
    </w:p>
    <w:p w14:paraId="3F64822F" w14:textId="77777777" w:rsidR="00FA38C6" w:rsidRPr="00ED73FD" w:rsidRDefault="00834D8A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 w:cs="Arial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S</w:t>
      </w:r>
      <w:r w:rsidR="00FA38C6" w:rsidRPr="00ED73FD">
        <w:rPr>
          <w:rFonts w:ascii="Cambria" w:hAnsi="Cambria"/>
          <w:sz w:val="22"/>
          <w:szCs w:val="22"/>
          <w:lang w:val="cs-CZ"/>
        </w:rPr>
        <w:t>mluv</w:t>
      </w:r>
      <w:r w:rsidRPr="00ED73FD">
        <w:rPr>
          <w:rFonts w:ascii="Cambria" w:hAnsi="Cambria"/>
          <w:sz w:val="22"/>
          <w:szCs w:val="22"/>
          <w:lang w:val="cs-CZ"/>
        </w:rPr>
        <w:t>ní</w:t>
      </w:r>
      <w:r w:rsidR="008C26E7"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Pr="00ED73FD">
        <w:rPr>
          <w:rFonts w:ascii="Cambria" w:hAnsi="Cambria"/>
          <w:sz w:val="22"/>
          <w:szCs w:val="22"/>
          <w:lang w:val="cs-CZ"/>
        </w:rPr>
        <w:t xml:space="preserve">strany </w:t>
      </w:r>
      <w:r w:rsidR="008C26E7" w:rsidRPr="00ED73FD">
        <w:rPr>
          <w:rFonts w:ascii="Cambria" w:hAnsi="Cambria"/>
          <w:sz w:val="22"/>
          <w:szCs w:val="22"/>
          <w:lang w:val="cs-CZ"/>
        </w:rPr>
        <w:t>se dohodly, že tato smlouv</w:t>
      </w:r>
      <w:r w:rsidR="00373229" w:rsidRPr="00ED73FD">
        <w:rPr>
          <w:rFonts w:ascii="Cambria" w:hAnsi="Cambria"/>
          <w:sz w:val="22"/>
          <w:szCs w:val="22"/>
          <w:lang w:val="cs-CZ"/>
        </w:rPr>
        <w:t>a</w:t>
      </w:r>
      <w:r w:rsidR="008C26E7" w:rsidRPr="00ED73FD">
        <w:rPr>
          <w:rFonts w:ascii="Cambria" w:hAnsi="Cambria"/>
          <w:sz w:val="22"/>
          <w:szCs w:val="22"/>
          <w:lang w:val="cs-CZ"/>
        </w:rPr>
        <w:t xml:space="preserve"> zůstane v platnosti a účinnosti bez ohledu na jakékoliv plné moci, které </w:t>
      </w:r>
      <w:r w:rsidR="00345910" w:rsidRPr="00ED73FD">
        <w:rPr>
          <w:rFonts w:ascii="Cambria" w:hAnsi="Cambria"/>
          <w:sz w:val="22"/>
          <w:szCs w:val="22"/>
          <w:lang w:val="cs-CZ"/>
        </w:rPr>
        <w:t>k</w:t>
      </w:r>
      <w:r w:rsidR="008C26E7" w:rsidRPr="00ED73FD">
        <w:rPr>
          <w:rFonts w:ascii="Cambria" w:hAnsi="Cambria"/>
          <w:sz w:val="22"/>
          <w:szCs w:val="22"/>
          <w:lang w:val="cs-CZ"/>
        </w:rPr>
        <w:t xml:space="preserve">lient může </w:t>
      </w:r>
      <w:r w:rsidR="00373229" w:rsidRPr="00ED73FD">
        <w:rPr>
          <w:rFonts w:ascii="Cambria" w:hAnsi="Cambria"/>
          <w:sz w:val="22"/>
          <w:szCs w:val="22"/>
          <w:lang w:val="cs-CZ"/>
        </w:rPr>
        <w:t xml:space="preserve">v budoucnu </w:t>
      </w:r>
      <w:r w:rsidR="00CC6801" w:rsidRPr="00ED73FD">
        <w:rPr>
          <w:rFonts w:ascii="Cambria" w:hAnsi="Cambria"/>
          <w:sz w:val="22"/>
          <w:szCs w:val="22"/>
          <w:lang w:val="cs-CZ"/>
        </w:rPr>
        <w:t xml:space="preserve">advokátní kanceláři </w:t>
      </w:r>
      <w:r w:rsidR="00C73AA2" w:rsidRPr="00ED73FD">
        <w:rPr>
          <w:rFonts w:ascii="Cambria" w:hAnsi="Cambria"/>
          <w:sz w:val="22"/>
          <w:szCs w:val="22"/>
          <w:lang w:val="cs-CZ"/>
        </w:rPr>
        <w:t>udělit.</w:t>
      </w:r>
      <w:r w:rsidR="00D14435"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="00067344" w:rsidRPr="00ED73FD">
        <w:rPr>
          <w:rFonts w:ascii="Cambria" w:hAnsi="Cambria"/>
          <w:sz w:val="22"/>
          <w:szCs w:val="22"/>
          <w:lang w:val="cs-CZ"/>
        </w:rPr>
        <w:t>P</w:t>
      </w:r>
      <w:r w:rsidR="00D14435" w:rsidRPr="00ED73FD">
        <w:rPr>
          <w:rFonts w:ascii="Cambria" w:hAnsi="Cambria"/>
          <w:sz w:val="22"/>
          <w:szCs w:val="22"/>
          <w:lang w:val="cs-CZ"/>
        </w:rPr>
        <w:t xml:space="preserve">okud </w:t>
      </w:r>
      <w:r w:rsidR="00345910" w:rsidRPr="00ED73FD">
        <w:rPr>
          <w:rFonts w:ascii="Cambria" w:hAnsi="Cambria"/>
          <w:sz w:val="22"/>
          <w:szCs w:val="22"/>
          <w:lang w:val="cs-CZ"/>
        </w:rPr>
        <w:t>k</w:t>
      </w:r>
      <w:r w:rsidR="00D14435" w:rsidRPr="00ED73FD">
        <w:rPr>
          <w:rFonts w:ascii="Cambria" w:hAnsi="Cambria"/>
          <w:sz w:val="22"/>
          <w:szCs w:val="22"/>
          <w:lang w:val="cs-CZ"/>
        </w:rPr>
        <w:t xml:space="preserve">lient v takovéto plné moci výslovně </w:t>
      </w:r>
      <w:r w:rsidR="00067344" w:rsidRPr="00ED73FD">
        <w:rPr>
          <w:rFonts w:ascii="Cambria" w:hAnsi="Cambria"/>
          <w:sz w:val="22"/>
          <w:szCs w:val="22"/>
          <w:lang w:val="cs-CZ"/>
        </w:rPr>
        <w:t>ne</w:t>
      </w:r>
      <w:r w:rsidR="00D14435" w:rsidRPr="00ED73FD">
        <w:rPr>
          <w:rFonts w:ascii="Cambria" w:hAnsi="Cambria"/>
          <w:sz w:val="22"/>
          <w:szCs w:val="22"/>
          <w:lang w:val="cs-CZ"/>
        </w:rPr>
        <w:t>uvede, že je udělena na dobu určitou</w:t>
      </w:r>
      <w:r w:rsidR="00067344" w:rsidRPr="00ED73FD">
        <w:rPr>
          <w:rFonts w:ascii="Cambria" w:hAnsi="Cambria"/>
          <w:sz w:val="22"/>
          <w:szCs w:val="22"/>
          <w:lang w:val="cs-CZ"/>
        </w:rPr>
        <w:t xml:space="preserve">, je udělena na dobu </w:t>
      </w:r>
      <w:r w:rsidR="005542C5" w:rsidRPr="00ED73FD">
        <w:rPr>
          <w:rFonts w:ascii="Cambria" w:hAnsi="Cambria"/>
          <w:sz w:val="22"/>
          <w:szCs w:val="22"/>
          <w:lang w:val="cs-CZ"/>
        </w:rPr>
        <w:t>ne</w:t>
      </w:r>
      <w:r w:rsidR="00067344" w:rsidRPr="00ED73FD">
        <w:rPr>
          <w:rFonts w:ascii="Cambria" w:hAnsi="Cambria"/>
          <w:sz w:val="22"/>
          <w:szCs w:val="22"/>
          <w:lang w:val="cs-CZ"/>
        </w:rPr>
        <w:t>určitou</w:t>
      </w:r>
      <w:r w:rsidR="00D14435" w:rsidRPr="00ED73FD">
        <w:rPr>
          <w:rFonts w:ascii="Cambria" w:hAnsi="Cambria"/>
          <w:sz w:val="22"/>
          <w:szCs w:val="22"/>
          <w:lang w:val="cs-CZ"/>
        </w:rPr>
        <w:t>.</w:t>
      </w:r>
    </w:p>
    <w:p w14:paraId="5E5F1A95" w14:textId="77777777" w:rsidR="00093AEE" w:rsidRPr="00ED73FD" w:rsidRDefault="00B76FD1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Každá ze smluvních stran může vypovědět tuto smlouvu písemn</w:t>
      </w:r>
      <w:r w:rsidR="009E69B1" w:rsidRPr="00ED73FD">
        <w:rPr>
          <w:rFonts w:ascii="Cambria" w:hAnsi="Cambria"/>
          <w:sz w:val="22"/>
          <w:szCs w:val="22"/>
          <w:lang w:val="cs-CZ"/>
        </w:rPr>
        <w:t>ou</w:t>
      </w:r>
      <w:r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="009E69B1" w:rsidRPr="00ED73FD">
        <w:rPr>
          <w:rFonts w:ascii="Cambria" w:hAnsi="Cambria"/>
          <w:sz w:val="22"/>
          <w:szCs w:val="22"/>
          <w:lang w:val="cs-CZ"/>
        </w:rPr>
        <w:t>výpovědí</w:t>
      </w:r>
      <w:r w:rsidRPr="00ED73FD">
        <w:rPr>
          <w:rFonts w:ascii="Cambria" w:hAnsi="Cambria"/>
          <w:sz w:val="22"/>
          <w:szCs w:val="22"/>
          <w:lang w:val="cs-CZ"/>
        </w:rPr>
        <w:t xml:space="preserve"> druhé straně s účinností od doručení takovéto výpovědi adresátovi na adresu uvedenou v</w:t>
      </w:r>
      <w:r w:rsidR="00331B9F" w:rsidRPr="00ED73FD">
        <w:rPr>
          <w:rFonts w:ascii="Cambria" w:hAnsi="Cambria"/>
          <w:sz w:val="22"/>
          <w:szCs w:val="22"/>
          <w:lang w:val="cs-CZ"/>
        </w:rPr>
        <w:t> zá</w:t>
      </w:r>
      <w:r w:rsidRPr="00ED73FD">
        <w:rPr>
          <w:rFonts w:ascii="Cambria" w:hAnsi="Cambria"/>
          <w:sz w:val="22"/>
          <w:szCs w:val="22"/>
          <w:lang w:val="cs-CZ"/>
        </w:rPr>
        <w:t>hlav</w:t>
      </w:r>
      <w:r w:rsidR="00331B9F" w:rsidRPr="00ED73FD">
        <w:rPr>
          <w:rFonts w:ascii="Cambria" w:hAnsi="Cambria"/>
          <w:sz w:val="22"/>
          <w:szCs w:val="22"/>
          <w:lang w:val="cs-CZ"/>
        </w:rPr>
        <w:t xml:space="preserve">í </w:t>
      </w:r>
      <w:r w:rsidR="00093AEE" w:rsidRPr="00ED73FD">
        <w:rPr>
          <w:rFonts w:ascii="Cambria" w:hAnsi="Cambria"/>
          <w:sz w:val="22"/>
          <w:szCs w:val="22"/>
          <w:lang w:val="cs-CZ"/>
        </w:rPr>
        <w:t>této smlouvy.</w:t>
      </w:r>
    </w:p>
    <w:p w14:paraId="018BAAB0" w14:textId="6327587B" w:rsidR="00093AEE" w:rsidRPr="00ED73FD" w:rsidRDefault="00B76FD1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Při oznámení výpovědi učiněné </w:t>
      </w:r>
      <w:r w:rsidR="001E4700" w:rsidRPr="00ED73FD">
        <w:rPr>
          <w:rFonts w:ascii="Cambria" w:hAnsi="Cambria"/>
          <w:sz w:val="22"/>
          <w:szCs w:val="22"/>
          <w:lang w:val="cs-CZ"/>
        </w:rPr>
        <w:t>advokátní kanceláří</w:t>
      </w:r>
      <w:r w:rsidR="00BD6766" w:rsidRPr="00ED73FD">
        <w:rPr>
          <w:rFonts w:ascii="Cambria" w:hAnsi="Cambria"/>
          <w:sz w:val="22"/>
          <w:szCs w:val="22"/>
          <w:lang w:val="cs-CZ"/>
        </w:rPr>
        <w:t>,</w:t>
      </w:r>
      <w:r w:rsidR="001E4700"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Pr="00ED73FD">
        <w:rPr>
          <w:rFonts w:ascii="Cambria" w:hAnsi="Cambria"/>
          <w:sz w:val="22"/>
          <w:szCs w:val="22"/>
          <w:lang w:val="cs-CZ"/>
        </w:rPr>
        <w:t xml:space="preserve">nedohodne-li se </w:t>
      </w:r>
      <w:r w:rsidR="001E4700" w:rsidRPr="00ED73FD">
        <w:rPr>
          <w:rFonts w:ascii="Cambria" w:hAnsi="Cambria"/>
          <w:sz w:val="22"/>
          <w:szCs w:val="22"/>
          <w:lang w:val="cs-CZ"/>
        </w:rPr>
        <w:t xml:space="preserve">advokátní kancelář </w:t>
      </w:r>
      <w:r w:rsidRPr="00ED73FD">
        <w:rPr>
          <w:rFonts w:ascii="Cambria" w:hAnsi="Cambria"/>
          <w:sz w:val="22"/>
          <w:szCs w:val="22"/>
          <w:lang w:val="cs-CZ"/>
        </w:rPr>
        <w:t>s</w:t>
      </w:r>
      <w:r w:rsidR="00EA6063" w:rsidRPr="00ED73FD">
        <w:rPr>
          <w:rFonts w:ascii="Cambria" w:hAnsi="Cambria"/>
          <w:sz w:val="22"/>
          <w:szCs w:val="22"/>
          <w:lang w:val="cs-CZ"/>
        </w:rPr>
        <w:t> k</w:t>
      </w:r>
      <w:r w:rsidRPr="00ED73FD">
        <w:rPr>
          <w:rFonts w:ascii="Cambria" w:hAnsi="Cambria"/>
          <w:sz w:val="22"/>
          <w:szCs w:val="22"/>
          <w:lang w:val="cs-CZ"/>
        </w:rPr>
        <w:t>lient</w:t>
      </w:r>
      <w:r w:rsidR="005542C5" w:rsidRPr="00ED73FD">
        <w:rPr>
          <w:rFonts w:ascii="Cambria" w:hAnsi="Cambria"/>
          <w:sz w:val="22"/>
          <w:szCs w:val="22"/>
          <w:lang w:val="cs-CZ"/>
        </w:rPr>
        <w:t>em</w:t>
      </w:r>
      <w:r w:rsidRPr="00ED73FD">
        <w:rPr>
          <w:rFonts w:ascii="Cambria" w:hAnsi="Cambria"/>
          <w:sz w:val="22"/>
          <w:szCs w:val="22"/>
          <w:lang w:val="cs-CZ"/>
        </w:rPr>
        <w:t xml:space="preserve"> jinak</w:t>
      </w:r>
      <w:r w:rsidR="00BD6766" w:rsidRPr="00ED73FD">
        <w:rPr>
          <w:rFonts w:ascii="Cambria" w:hAnsi="Cambria"/>
          <w:sz w:val="22"/>
          <w:szCs w:val="22"/>
          <w:lang w:val="cs-CZ"/>
        </w:rPr>
        <w:t>,</w:t>
      </w:r>
      <w:r w:rsidRPr="00ED73FD">
        <w:rPr>
          <w:rFonts w:ascii="Cambria" w:hAnsi="Cambria"/>
          <w:sz w:val="22"/>
          <w:szCs w:val="22"/>
          <w:lang w:val="cs-CZ"/>
        </w:rPr>
        <w:t xml:space="preserve"> nebo neučiní-li </w:t>
      </w:r>
      <w:r w:rsidR="00EA6063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 xml:space="preserve">lient jiné opatření, je </w:t>
      </w:r>
      <w:r w:rsidR="001E4700" w:rsidRPr="00ED73FD">
        <w:rPr>
          <w:rFonts w:ascii="Cambria" w:hAnsi="Cambria"/>
          <w:sz w:val="22"/>
          <w:szCs w:val="22"/>
          <w:lang w:val="cs-CZ"/>
        </w:rPr>
        <w:t>advokátní kancelář povin</w:t>
      </w:r>
      <w:r w:rsidRPr="00ED73FD">
        <w:rPr>
          <w:rFonts w:ascii="Cambria" w:hAnsi="Cambria"/>
          <w:sz w:val="22"/>
          <w:szCs w:val="22"/>
          <w:lang w:val="cs-CZ"/>
        </w:rPr>
        <w:t>n</w:t>
      </w:r>
      <w:r w:rsidR="001E4700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/>
          <w:sz w:val="22"/>
          <w:szCs w:val="22"/>
          <w:lang w:val="cs-CZ"/>
        </w:rPr>
        <w:t xml:space="preserve"> po dobu </w:t>
      </w:r>
      <w:r w:rsidR="00852BC4" w:rsidRPr="00ED73FD">
        <w:rPr>
          <w:rFonts w:ascii="Cambria" w:hAnsi="Cambria"/>
          <w:sz w:val="22"/>
          <w:szCs w:val="22"/>
          <w:lang w:val="cs-CZ"/>
        </w:rPr>
        <w:t>patnácti (</w:t>
      </w:r>
      <w:r w:rsidRPr="00ED73FD">
        <w:rPr>
          <w:rFonts w:ascii="Cambria" w:hAnsi="Cambria"/>
          <w:sz w:val="22"/>
          <w:szCs w:val="22"/>
          <w:lang w:val="cs-CZ"/>
        </w:rPr>
        <w:t>15</w:t>
      </w:r>
      <w:r w:rsidR="00852BC4" w:rsidRPr="00ED73FD">
        <w:rPr>
          <w:rFonts w:ascii="Cambria" w:hAnsi="Cambria"/>
          <w:sz w:val="22"/>
          <w:szCs w:val="22"/>
          <w:lang w:val="cs-CZ"/>
        </w:rPr>
        <w:t>)</w:t>
      </w:r>
      <w:r w:rsidRPr="00ED73FD">
        <w:rPr>
          <w:rFonts w:ascii="Cambria" w:hAnsi="Cambria"/>
          <w:sz w:val="22"/>
          <w:szCs w:val="22"/>
          <w:lang w:val="cs-CZ"/>
        </w:rPr>
        <w:t xml:space="preserve"> dnů ode dne, kdy </w:t>
      </w:r>
      <w:r w:rsidR="00645BAF" w:rsidRPr="00ED73FD">
        <w:rPr>
          <w:rFonts w:ascii="Cambria" w:hAnsi="Cambria"/>
          <w:sz w:val="22"/>
          <w:szCs w:val="22"/>
          <w:lang w:val="cs-CZ"/>
        </w:rPr>
        <w:t>vypověděla</w:t>
      </w:r>
      <w:r w:rsidRPr="00ED73FD">
        <w:rPr>
          <w:rFonts w:ascii="Cambria" w:hAnsi="Cambria"/>
          <w:sz w:val="22"/>
          <w:szCs w:val="22"/>
          <w:lang w:val="cs-CZ"/>
        </w:rPr>
        <w:t xml:space="preserve"> </w:t>
      </w:r>
      <w:r w:rsidR="00645BAF" w:rsidRPr="00ED73FD">
        <w:rPr>
          <w:rFonts w:ascii="Cambria" w:hAnsi="Cambria"/>
          <w:sz w:val="22"/>
          <w:szCs w:val="22"/>
          <w:lang w:val="cs-CZ"/>
        </w:rPr>
        <w:t xml:space="preserve">tuto </w:t>
      </w:r>
      <w:r w:rsidRPr="00ED73FD">
        <w:rPr>
          <w:rFonts w:ascii="Cambria" w:hAnsi="Cambria"/>
          <w:sz w:val="22"/>
          <w:szCs w:val="22"/>
          <w:lang w:val="cs-CZ"/>
        </w:rPr>
        <w:t>smlouv</w:t>
      </w:r>
      <w:r w:rsidR="00645BAF" w:rsidRPr="00ED73FD">
        <w:rPr>
          <w:rFonts w:ascii="Cambria" w:hAnsi="Cambria"/>
          <w:sz w:val="22"/>
          <w:szCs w:val="22"/>
          <w:lang w:val="cs-CZ"/>
        </w:rPr>
        <w:t>u</w:t>
      </w:r>
      <w:r w:rsidRPr="00ED73FD">
        <w:rPr>
          <w:rFonts w:ascii="Cambria" w:hAnsi="Cambria"/>
          <w:sz w:val="22"/>
          <w:szCs w:val="22"/>
          <w:lang w:val="cs-CZ"/>
        </w:rPr>
        <w:t xml:space="preserve">, činit veškeré neodkladné úkony tak, aby </w:t>
      </w:r>
      <w:r w:rsidR="00EA6063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 xml:space="preserve">lient neutrpěl na svých právech nebo oprávněných zájmech újmu. To neplatí, pokud </w:t>
      </w:r>
      <w:r w:rsidR="00EA6063" w:rsidRPr="00ED73FD">
        <w:rPr>
          <w:rFonts w:ascii="Cambria" w:hAnsi="Cambria"/>
          <w:sz w:val="22"/>
          <w:szCs w:val="22"/>
          <w:lang w:val="cs-CZ"/>
        </w:rPr>
        <w:t>k</w:t>
      </w:r>
      <w:r w:rsidRPr="00ED73FD">
        <w:rPr>
          <w:rFonts w:ascii="Cambria" w:hAnsi="Cambria"/>
          <w:sz w:val="22"/>
          <w:szCs w:val="22"/>
          <w:lang w:val="cs-CZ"/>
        </w:rPr>
        <w:t xml:space="preserve">lient </w:t>
      </w:r>
      <w:r w:rsidR="001E4700" w:rsidRPr="00ED73FD">
        <w:rPr>
          <w:rFonts w:ascii="Cambria" w:hAnsi="Cambria"/>
          <w:sz w:val="22"/>
          <w:szCs w:val="22"/>
          <w:lang w:val="cs-CZ"/>
        </w:rPr>
        <w:t>advokátní kanceláři</w:t>
      </w:r>
      <w:r w:rsidRPr="00ED73FD">
        <w:rPr>
          <w:rFonts w:ascii="Cambria" w:hAnsi="Cambria"/>
          <w:sz w:val="22"/>
          <w:szCs w:val="22"/>
          <w:lang w:val="cs-CZ"/>
        </w:rPr>
        <w:t xml:space="preserve"> sdělí, že na </w:t>
      </w:r>
      <w:r w:rsidR="00093AEE" w:rsidRPr="00ED73FD">
        <w:rPr>
          <w:rFonts w:ascii="Cambria" w:hAnsi="Cambria"/>
          <w:sz w:val="22"/>
          <w:szCs w:val="22"/>
          <w:lang w:val="cs-CZ"/>
        </w:rPr>
        <w:t>splnění této povinnosti netrvá.</w:t>
      </w:r>
    </w:p>
    <w:p w14:paraId="661FCC45" w14:textId="063EA41B" w:rsidR="00B76FD1" w:rsidRPr="00ED73FD" w:rsidRDefault="00B76FD1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Oznámení výpovědi učiněné </w:t>
      </w:r>
      <w:r w:rsidR="005542C5" w:rsidRPr="00ED73FD">
        <w:rPr>
          <w:rFonts w:ascii="Cambria" w:hAnsi="Cambria"/>
          <w:sz w:val="22"/>
          <w:szCs w:val="22"/>
          <w:lang w:val="cs-CZ"/>
        </w:rPr>
        <w:t xml:space="preserve">klientem </w:t>
      </w:r>
      <w:r w:rsidR="001E4700" w:rsidRPr="00ED73FD">
        <w:rPr>
          <w:rFonts w:ascii="Cambria" w:hAnsi="Cambria"/>
          <w:sz w:val="22"/>
          <w:szCs w:val="22"/>
          <w:lang w:val="cs-CZ"/>
        </w:rPr>
        <w:t>advokátní kanceláři</w:t>
      </w:r>
      <w:r w:rsidRPr="00ED73FD">
        <w:rPr>
          <w:rFonts w:ascii="Cambria" w:hAnsi="Cambria"/>
          <w:sz w:val="22"/>
          <w:szCs w:val="22"/>
          <w:lang w:val="cs-CZ"/>
        </w:rPr>
        <w:t xml:space="preserve"> vypovídá tuto </w:t>
      </w:r>
      <w:r w:rsidR="000168D8" w:rsidRPr="00ED73FD">
        <w:rPr>
          <w:rFonts w:ascii="Cambria" w:hAnsi="Cambria"/>
          <w:sz w:val="22"/>
          <w:szCs w:val="22"/>
          <w:lang w:val="cs-CZ"/>
        </w:rPr>
        <w:t>s</w:t>
      </w:r>
      <w:r w:rsidRPr="00ED73FD">
        <w:rPr>
          <w:rFonts w:ascii="Cambria" w:hAnsi="Cambria"/>
          <w:sz w:val="22"/>
          <w:szCs w:val="22"/>
          <w:lang w:val="cs-CZ"/>
        </w:rPr>
        <w:t>mlouvu s okamžitým účinkem</w:t>
      </w:r>
      <w:r w:rsidR="002D228C" w:rsidRPr="00ED73FD">
        <w:rPr>
          <w:rFonts w:ascii="Cambria" w:hAnsi="Cambria"/>
          <w:sz w:val="22"/>
          <w:szCs w:val="22"/>
          <w:lang w:val="cs-CZ"/>
        </w:rPr>
        <w:t>, přičemž k témuž dni se stávají splatnými všechny závazky klienta vůči advokátní kanceláři, které byly klientovi řádně vyúčtovány. Advokátní kancelář k témuž dni provede vyúčtování odměny a hotových výdajů za veškeré poskytnuté a nevyúčtované služby a vystaví klientovi fakturu.</w:t>
      </w:r>
    </w:p>
    <w:p w14:paraId="6CEC64F5" w14:textId="77777777" w:rsidR="00C70BBD" w:rsidRPr="00ED73FD" w:rsidRDefault="00C70BBD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Tato smlouva se řídí příslušnými právními předpisy České republiky.</w:t>
      </w:r>
      <w:r w:rsidR="00194EB9" w:rsidRPr="00ED73FD">
        <w:rPr>
          <w:rFonts w:ascii="Cambria" w:hAnsi="Cambria"/>
          <w:sz w:val="22"/>
          <w:szCs w:val="22"/>
          <w:lang w:val="cs-CZ"/>
        </w:rPr>
        <w:t xml:space="preserve"> </w:t>
      </w:r>
    </w:p>
    <w:p w14:paraId="43E9F3E7" w14:textId="77777777" w:rsidR="00C70BBD" w:rsidRPr="00ED73FD" w:rsidRDefault="00C70BBD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Smlouva nabývá platnosti i účinnosti jejím podpisem oběm</w:t>
      </w:r>
      <w:r w:rsidR="00852BC4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/>
          <w:sz w:val="22"/>
          <w:szCs w:val="22"/>
          <w:lang w:val="cs-CZ"/>
        </w:rPr>
        <w:t xml:space="preserve"> smluvními stranami. Tuto smlouvu lze modifikovat pouze číslovanými písemnými dodatky, podepsanými oběm</w:t>
      </w:r>
      <w:r w:rsidR="00852BC4" w:rsidRPr="00ED73FD">
        <w:rPr>
          <w:rFonts w:ascii="Cambria" w:hAnsi="Cambria"/>
          <w:sz w:val="22"/>
          <w:szCs w:val="22"/>
          <w:lang w:val="cs-CZ"/>
        </w:rPr>
        <w:t>a</w:t>
      </w:r>
      <w:r w:rsidRPr="00ED73FD">
        <w:rPr>
          <w:rFonts w:ascii="Cambria" w:hAnsi="Cambria"/>
          <w:sz w:val="22"/>
          <w:szCs w:val="22"/>
          <w:lang w:val="cs-CZ"/>
        </w:rPr>
        <w:t xml:space="preserve"> smluvními stranami.</w:t>
      </w:r>
    </w:p>
    <w:p w14:paraId="013ECA26" w14:textId="77777777" w:rsidR="00C70BBD" w:rsidRPr="00ED73FD" w:rsidRDefault="00C70BBD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>Tato smlouva byla vyhotovena ve dvou stejnopisech, z nichž každý má platnost originálu. Každá ze smluvních stran obdrží po jednom stejnopise.</w:t>
      </w:r>
    </w:p>
    <w:p w14:paraId="60DDD67D" w14:textId="77777777" w:rsidR="000168D8" w:rsidRPr="00ED73FD" w:rsidRDefault="000168D8" w:rsidP="00ED73FD">
      <w:pPr>
        <w:numPr>
          <w:ilvl w:val="0"/>
          <w:numId w:val="1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276" w:hanging="567"/>
        <w:jc w:val="both"/>
        <w:rPr>
          <w:rFonts w:ascii="Cambria" w:hAnsi="Cambria"/>
          <w:sz w:val="22"/>
          <w:szCs w:val="22"/>
          <w:lang w:val="cs-CZ"/>
        </w:rPr>
      </w:pPr>
      <w:r w:rsidRPr="00ED73FD">
        <w:rPr>
          <w:rFonts w:ascii="Cambria" w:hAnsi="Cambria"/>
          <w:sz w:val="22"/>
          <w:szCs w:val="22"/>
          <w:lang w:val="cs-CZ"/>
        </w:rPr>
        <w:t xml:space="preserve">Smluvní strany prohlašují, že si smlouvu přečetly, s jejím obsahem se seznámily a s tímto zcela a bezvýhradně souhlasí. Smlouva byla uzavřena na základě svobodné a pravé vůle obou smluvních stran, při jejich plné způsobilosti k právním </w:t>
      </w:r>
      <w:r w:rsidR="00BD6766" w:rsidRPr="00ED73FD">
        <w:rPr>
          <w:rFonts w:ascii="Cambria" w:hAnsi="Cambria"/>
          <w:sz w:val="22"/>
          <w:szCs w:val="22"/>
          <w:lang w:val="cs-CZ"/>
        </w:rPr>
        <w:t>jednáním</w:t>
      </w:r>
      <w:r w:rsidRPr="00ED73FD">
        <w:rPr>
          <w:rFonts w:ascii="Cambria" w:hAnsi="Cambria"/>
          <w:sz w:val="22"/>
          <w:szCs w:val="22"/>
          <w:lang w:val="cs-CZ"/>
        </w:rPr>
        <w:t>, nikoli v tísni, pod nátlakem nebo za jinak jednostranně nevýhodných podmínek.</w:t>
      </w:r>
    </w:p>
    <w:p w14:paraId="397A6C94" w14:textId="77777777" w:rsidR="002907B1" w:rsidRPr="00ED73FD" w:rsidRDefault="002907B1" w:rsidP="002907B1">
      <w:pPr>
        <w:jc w:val="both"/>
        <w:rPr>
          <w:rFonts w:ascii="Cambria" w:hAnsi="Cambria"/>
          <w:sz w:val="22"/>
          <w:szCs w:val="22"/>
          <w:lang w:val="cs-CZ"/>
        </w:rPr>
      </w:pP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23"/>
      </w:tblGrid>
      <w:tr w:rsidR="009D07D6" w:rsidRPr="00ED73FD" w14:paraId="673209A8" w14:textId="77777777" w:rsidTr="006F1DEE">
        <w:trPr>
          <w:trHeight w:val="235"/>
          <w:jc w:val="center"/>
        </w:trPr>
        <w:tc>
          <w:tcPr>
            <w:tcW w:w="4962" w:type="dxa"/>
          </w:tcPr>
          <w:p w14:paraId="28A42FAD" w14:textId="77777777" w:rsidR="009D07D6" w:rsidRPr="00ED73FD" w:rsidRDefault="009D07D6" w:rsidP="000E7CCF">
            <w:pPr>
              <w:jc w:val="center"/>
              <w:rPr>
                <w:rFonts w:ascii="Cambria" w:hAnsi="Cambria" w:cs="Arial"/>
                <w:sz w:val="22"/>
                <w:szCs w:val="22"/>
                <w:lang w:val="pl-PL"/>
              </w:rPr>
            </w:pPr>
            <w:r w:rsidRPr="00ED73FD">
              <w:rPr>
                <w:rFonts w:ascii="Cambria" w:hAnsi="Cambria" w:cs="Arial"/>
                <w:sz w:val="22"/>
                <w:szCs w:val="22"/>
                <w:lang w:val="pl-PL"/>
              </w:rPr>
              <w:t xml:space="preserve">V </w:t>
            </w:r>
            <w:r w:rsidR="00080F88" w:rsidRPr="00ED73FD">
              <w:rPr>
                <w:rFonts w:ascii="Cambria" w:hAnsi="Cambria" w:cs="Arial"/>
                <w:sz w:val="22"/>
                <w:szCs w:val="22"/>
                <w:lang w:val="pl-PL"/>
              </w:rPr>
              <w:t>Praze</w:t>
            </w:r>
            <w:r w:rsidRPr="00ED73FD">
              <w:rPr>
                <w:rFonts w:ascii="Cambria" w:hAnsi="Cambria" w:cs="Arial"/>
                <w:sz w:val="22"/>
                <w:szCs w:val="22"/>
                <w:lang w:val="pl-PL"/>
              </w:rPr>
              <w:t xml:space="preserve"> dne </w:t>
            </w:r>
            <w:r w:rsidRPr="00ED73FD">
              <w:rPr>
                <w:rFonts w:ascii="Cambria" w:hAnsi="Cambria" w:cs="Arial"/>
                <w:sz w:val="22"/>
                <w:szCs w:val="22"/>
              </w:rPr>
              <w:t>1. 8. 2022</w:t>
            </w:r>
          </w:p>
        </w:tc>
        <w:tc>
          <w:tcPr>
            <w:tcW w:w="4823" w:type="dxa"/>
          </w:tcPr>
          <w:p w14:paraId="3DC5C562" w14:textId="77777777" w:rsidR="009D07D6" w:rsidRPr="00ED73FD" w:rsidRDefault="003E7FDD" w:rsidP="000E7C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73FD">
              <w:rPr>
                <w:rFonts w:ascii="Cambria" w:hAnsi="Cambria" w:cs="Arial"/>
                <w:sz w:val="22"/>
                <w:szCs w:val="22"/>
              </w:rPr>
              <w:t xml:space="preserve">V </w:t>
            </w:r>
            <w:r w:rsidR="00052BBA" w:rsidRPr="00ED73F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ED73FD">
              <w:rPr>
                <w:rFonts w:ascii="Cambria" w:hAnsi="Cambria" w:cs="Arial"/>
                <w:sz w:val="22"/>
                <w:szCs w:val="22"/>
              </w:rPr>
              <w:t>dne</w:t>
            </w:r>
            <w:proofErr w:type="spellEnd"/>
            <w:r w:rsidRPr="00ED73FD">
              <w:rPr>
                <w:rFonts w:ascii="Cambria" w:hAnsi="Cambria" w:cs="Arial"/>
                <w:sz w:val="22"/>
                <w:szCs w:val="22"/>
              </w:rPr>
              <w:t xml:space="preserve"> ………………….</w:t>
            </w:r>
          </w:p>
        </w:tc>
      </w:tr>
      <w:tr w:rsidR="009D07D6" w:rsidRPr="00ED73FD" w14:paraId="29DCC1C6" w14:textId="77777777" w:rsidTr="006F1DEE">
        <w:trPr>
          <w:trHeight w:val="706"/>
          <w:jc w:val="center"/>
        </w:trPr>
        <w:tc>
          <w:tcPr>
            <w:tcW w:w="4962" w:type="dxa"/>
          </w:tcPr>
          <w:p w14:paraId="05A94FB2" w14:textId="77777777" w:rsidR="009D07D6" w:rsidRPr="00ED73FD" w:rsidRDefault="009D07D6" w:rsidP="00653404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B631516" w14:textId="77777777" w:rsidR="009D07D6" w:rsidRPr="00ED73FD" w:rsidRDefault="009D07D6" w:rsidP="00653404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32CDA63" w14:textId="77777777" w:rsidR="009D07D6" w:rsidRPr="00ED73FD" w:rsidRDefault="009D07D6" w:rsidP="00653404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AC2E94C" w14:textId="77777777" w:rsidR="009D07D6" w:rsidRPr="00ED73FD" w:rsidRDefault="009D07D6" w:rsidP="00653404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27CE094" w14:textId="77777777" w:rsidR="009D07D6" w:rsidRPr="00ED73FD" w:rsidRDefault="009D07D6" w:rsidP="0065340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0BC04AB0" w14:textId="77777777" w:rsidR="009D07D6" w:rsidRPr="00ED73FD" w:rsidRDefault="009D07D6" w:rsidP="00653404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AFDE8E6" w14:textId="77777777" w:rsidR="009D07D6" w:rsidRPr="00ED73FD" w:rsidRDefault="009D07D6" w:rsidP="00653404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07D6" w:rsidRPr="00ED73FD" w14:paraId="7E07E1E8" w14:textId="77777777" w:rsidTr="006F1DEE">
        <w:trPr>
          <w:trHeight w:val="235"/>
          <w:jc w:val="center"/>
        </w:trPr>
        <w:tc>
          <w:tcPr>
            <w:tcW w:w="4962" w:type="dxa"/>
          </w:tcPr>
          <w:p w14:paraId="150287CC" w14:textId="77777777" w:rsidR="009D07D6" w:rsidRPr="00ED73FD" w:rsidRDefault="009D07D6" w:rsidP="0065340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73FD">
              <w:rPr>
                <w:rFonts w:ascii="Cambria" w:hAnsi="Cambria" w:cs="Arial"/>
                <w:sz w:val="22"/>
                <w:szCs w:val="22"/>
              </w:rPr>
              <w:t>………….…………...............…................……...………</w:t>
            </w:r>
          </w:p>
        </w:tc>
        <w:tc>
          <w:tcPr>
            <w:tcW w:w="4823" w:type="dxa"/>
          </w:tcPr>
          <w:p w14:paraId="1D205FCC" w14:textId="77777777" w:rsidR="009D07D6" w:rsidRPr="00ED73FD" w:rsidRDefault="009D07D6" w:rsidP="0065340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73FD">
              <w:rPr>
                <w:rFonts w:ascii="Cambria" w:hAnsi="Cambria" w:cs="Arial"/>
                <w:sz w:val="22"/>
                <w:szCs w:val="22"/>
              </w:rPr>
              <w:t>………….…………...............…................……...………</w:t>
            </w:r>
          </w:p>
        </w:tc>
      </w:tr>
      <w:tr w:rsidR="009D07D6" w:rsidRPr="00ED73FD" w14:paraId="0CE3331B" w14:textId="77777777" w:rsidTr="006F1DEE">
        <w:trPr>
          <w:trHeight w:val="455"/>
          <w:jc w:val="center"/>
        </w:trPr>
        <w:tc>
          <w:tcPr>
            <w:tcW w:w="4962" w:type="dxa"/>
          </w:tcPr>
          <w:p w14:paraId="0F728875" w14:textId="77777777" w:rsidR="009D07D6" w:rsidRPr="00ED73FD" w:rsidRDefault="009D07D6" w:rsidP="0065340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D73FD">
              <w:rPr>
                <w:rFonts w:ascii="Cambria" w:hAnsi="Cambria" w:cs="Arial"/>
                <w:b/>
                <w:sz w:val="22"/>
                <w:szCs w:val="22"/>
              </w:rPr>
              <w:t xml:space="preserve">HRUBÝ &amp; BUCHVALDEK, v.o.s., </w:t>
            </w:r>
          </w:p>
          <w:p w14:paraId="37E997B1" w14:textId="77777777" w:rsidR="009D07D6" w:rsidRPr="00ED73FD" w:rsidRDefault="009D07D6" w:rsidP="0065340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D73FD">
              <w:rPr>
                <w:rFonts w:ascii="Cambria" w:hAnsi="Cambria" w:cs="Arial"/>
                <w:b/>
                <w:sz w:val="22"/>
                <w:szCs w:val="22"/>
              </w:rPr>
              <w:t>advokátní kancelář</w:t>
            </w:r>
          </w:p>
          <w:p w14:paraId="176D3B11" w14:textId="77EC386B" w:rsidR="009D07D6" w:rsidRPr="00ED73FD" w:rsidRDefault="00992982" w:rsidP="0065340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D73FD">
              <w:rPr>
                <w:rFonts w:ascii="Cambria" w:hAnsi="Cambria" w:cs="Arial"/>
                <w:bCs/>
                <w:sz w:val="22"/>
                <w:szCs w:val="22"/>
              </w:rPr>
              <w:t xml:space="preserve">Mgr. Jiří </w:t>
            </w:r>
            <w:proofErr w:type="spellStart"/>
            <w:r w:rsidRPr="00ED73FD">
              <w:rPr>
                <w:rFonts w:ascii="Cambria" w:hAnsi="Cambria" w:cs="Arial"/>
                <w:bCs/>
                <w:sz w:val="22"/>
                <w:szCs w:val="22"/>
              </w:rPr>
              <w:t>Buchvaldek</w:t>
            </w:r>
            <w:proofErr w:type="spellEnd"/>
            <w:r w:rsidRPr="00ED73FD">
              <w:rPr>
                <w:rFonts w:ascii="Cambria" w:hAnsi="Cambria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ED73FD">
              <w:rPr>
                <w:rFonts w:ascii="Cambria" w:hAnsi="Cambria" w:cs="Arial"/>
                <w:bCs/>
                <w:sz w:val="22"/>
                <w:szCs w:val="22"/>
              </w:rPr>
              <w:t>společník</w:t>
            </w:r>
            <w:proofErr w:type="spellEnd"/>
          </w:p>
        </w:tc>
        <w:tc>
          <w:tcPr>
            <w:tcW w:w="4823" w:type="dxa"/>
          </w:tcPr>
          <w:p w14:paraId="547FC5E1" w14:textId="77777777" w:rsidR="00080F88" w:rsidRPr="00ED73FD" w:rsidRDefault="00052BBA" w:rsidP="00653404">
            <w:pPr>
              <w:ind w:left="4"/>
              <w:jc w:val="center"/>
              <w:rPr>
                <w:rFonts w:ascii="Cambria" w:hAnsi="Cambria" w:cs="Arial"/>
                <w:bCs/>
                <w:sz w:val="22"/>
                <w:szCs w:val="22"/>
                <w:lang w:val="pl-PL"/>
              </w:rPr>
            </w:pPr>
            <w:r w:rsidRPr="00ED73FD">
              <w:rPr>
                <w:rFonts w:ascii="Cambria" w:hAnsi="Cambria" w:cs="Arial"/>
                <w:b/>
                <w:sz w:val="22"/>
                <w:szCs w:val="22"/>
                <w:lang w:val="pl-PL"/>
              </w:rPr>
              <w:t>Obec Stratov</w:t>
            </w:r>
          </w:p>
          <w:p w14:paraId="44D72640" w14:textId="36A27FF7" w:rsidR="009D07D6" w:rsidRPr="00ED73FD" w:rsidRDefault="00992982" w:rsidP="00653404">
            <w:pPr>
              <w:ind w:left="4"/>
              <w:jc w:val="center"/>
              <w:rPr>
                <w:rFonts w:ascii="Cambria" w:hAnsi="Cambria" w:cs="Arial"/>
                <w:bCs/>
                <w:sz w:val="22"/>
                <w:szCs w:val="22"/>
                <w:lang w:val="pl-PL"/>
              </w:rPr>
            </w:pPr>
            <w:r w:rsidRPr="00ED73FD">
              <w:rPr>
                <w:rFonts w:ascii="Cambria" w:hAnsi="Cambria" w:cs="Arial"/>
                <w:bCs/>
                <w:sz w:val="22"/>
                <w:szCs w:val="22"/>
                <w:lang w:val="pl-PL"/>
              </w:rPr>
              <w:t>Josef Horvát, starosta</w:t>
            </w:r>
          </w:p>
        </w:tc>
      </w:tr>
    </w:tbl>
    <w:p w14:paraId="032C3BB9" w14:textId="77777777" w:rsidR="00617C33" w:rsidRPr="00ED73FD" w:rsidRDefault="00617C33" w:rsidP="002907B1">
      <w:pPr>
        <w:rPr>
          <w:rFonts w:ascii="Cambria" w:hAnsi="Cambria"/>
          <w:sz w:val="22"/>
          <w:szCs w:val="22"/>
          <w:lang w:val="cs-CZ"/>
        </w:rPr>
      </w:pPr>
    </w:p>
    <w:sectPr w:rsidR="00617C33" w:rsidRPr="00ED73FD" w:rsidSect="001611E6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8B64" w14:textId="77777777" w:rsidR="00397C7D" w:rsidRDefault="00397C7D">
      <w:r>
        <w:separator/>
      </w:r>
    </w:p>
  </w:endnote>
  <w:endnote w:type="continuationSeparator" w:id="0">
    <w:p w14:paraId="319C49A7" w14:textId="77777777" w:rsidR="00397C7D" w:rsidRDefault="0039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3899" w14:textId="77777777" w:rsidR="00AD1AD6" w:rsidRDefault="00AD1AD6" w:rsidP="00786B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AC1396" w14:textId="77777777" w:rsidR="00AD1AD6" w:rsidRDefault="00AD1AD6" w:rsidP="00D0013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99F2" w14:textId="77777777" w:rsidR="00AD1AD6" w:rsidRPr="00F94920" w:rsidRDefault="00AD1AD6" w:rsidP="00194EB9">
    <w:pPr>
      <w:pStyle w:val="Zpat"/>
      <w:pBdr>
        <w:top w:val="single" w:sz="4" w:space="1" w:color="auto"/>
      </w:pBdr>
      <w:tabs>
        <w:tab w:val="clear" w:pos="9072"/>
        <w:tab w:val="right" w:pos="10490"/>
      </w:tabs>
      <w:ind w:right="-24"/>
      <w:rPr>
        <w:rFonts w:ascii="Arial Narrow" w:hAnsi="Arial Narrow"/>
        <w:sz w:val="18"/>
        <w:szCs w:val="18"/>
        <w:lang w:val="en-US"/>
      </w:rPr>
    </w:pPr>
    <w:r w:rsidRPr="00F94920">
      <w:rPr>
        <w:rFonts w:ascii="Arial Narrow" w:hAnsi="Arial Narrow"/>
        <w:sz w:val="18"/>
        <w:szCs w:val="18"/>
        <w:lang w:val="cs-CZ"/>
      </w:rPr>
      <w:t>Smlouva o poskytování právních služeb</w:t>
    </w:r>
    <w:r w:rsidRPr="00F94920">
      <w:rPr>
        <w:rFonts w:ascii="Arial Narrow" w:hAnsi="Arial Narrow"/>
        <w:sz w:val="18"/>
        <w:szCs w:val="18"/>
        <w:lang w:val="cs-CZ"/>
      </w:rPr>
      <w:tab/>
    </w:r>
    <w:r w:rsidRPr="00F94920">
      <w:rPr>
        <w:rFonts w:ascii="Arial Narrow" w:hAnsi="Arial Narrow"/>
        <w:sz w:val="18"/>
        <w:szCs w:val="18"/>
        <w:lang w:val="cs-CZ"/>
      </w:rPr>
      <w:tab/>
      <w:t xml:space="preserve">Strana </w:t>
    </w:r>
    <w:r w:rsidRPr="00F94920">
      <w:rPr>
        <w:rFonts w:ascii="Arial Narrow" w:hAnsi="Arial Narrow"/>
        <w:sz w:val="18"/>
        <w:szCs w:val="18"/>
        <w:lang w:val="cs-CZ"/>
      </w:rPr>
      <w:fldChar w:fldCharType="begin"/>
    </w:r>
    <w:r w:rsidRPr="00F94920">
      <w:rPr>
        <w:rFonts w:ascii="Arial Narrow" w:hAnsi="Arial Narrow"/>
        <w:sz w:val="18"/>
        <w:szCs w:val="18"/>
        <w:lang w:val="cs-CZ"/>
      </w:rPr>
      <w:instrText xml:space="preserve"> PAGE </w:instrText>
    </w:r>
    <w:r w:rsidRPr="00F94920">
      <w:rPr>
        <w:rFonts w:ascii="Arial Narrow" w:hAnsi="Arial Narrow"/>
        <w:sz w:val="18"/>
        <w:szCs w:val="18"/>
        <w:lang w:val="cs-CZ"/>
      </w:rPr>
      <w:fldChar w:fldCharType="separate"/>
    </w:r>
    <w:r w:rsidR="008E30E5">
      <w:rPr>
        <w:rFonts w:ascii="Arial Narrow" w:hAnsi="Arial Narrow"/>
        <w:noProof/>
        <w:sz w:val="18"/>
        <w:szCs w:val="18"/>
        <w:lang w:val="cs-CZ"/>
      </w:rPr>
      <w:t>1</w:t>
    </w:r>
    <w:r w:rsidRPr="00F94920">
      <w:rPr>
        <w:rFonts w:ascii="Arial Narrow" w:hAnsi="Arial Narrow"/>
        <w:sz w:val="18"/>
        <w:szCs w:val="18"/>
        <w:lang w:val="cs-CZ"/>
      </w:rPr>
      <w:fldChar w:fldCharType="end"/>
    </w:r>
    <w:r w:rsidRPr="00F94920">
      <w:rPr>
        <w:rFonts w:ascii="Arial Narrow" w:hAnsi="Arial Narrow"/>
        <w:sz w:val="18"/>
        <w:szCs w:val="18"/>
        <w:lang w:val="cs-CZ"/>
      </w:rPr>
      <w:t xml:space="preserve"> (celkem </w:t>
    </w:r>
    <w:r w:rsidRPr="00F94920">
      <w:rPr>
        <w:rFonts w:ascii="Arial Narrow" w:hAnsi="Arial Narrow"/>
        <w:sz w:val="18"/>
        <w:szCs w:val="18"/>
        <w:lang w:val="cs-CZ"/>
      </w:rPr>
      <w:fldChar w:fldCharType="begin"/>
    </w:r>
    <w:r w:rsidRPr="00F94920">
      <w:rPr>
        <w:rFonts w:ascii="Arial Narrow" w:hAnsi="Arial Narrow"/>
        <w:sz w:val="18"/>
        <w:szCs w:val="18"/>
        <w:lang w:val="cs-CZ"/>
      </w:rPr>
      <w:instrText xml:space="preserve"> NUMPAGES </w:instrText>
    </w:r>
    <w:r w:rsidRPr="00F94920">
      <w:rPr>
        <w:rFonts w:ascii="Arial Narrow" w:hAnsi="Arial Narrow"/>
        <w:sz w:val="18"/>
        <w:szCs w:val="18"/>
        <w:lang w:val="cs-CZ"/>
      </w:rPr>
      <w:fldChar w:fldCharType="separate"/>
    </w:r>
    <w:r w:rsidR="008E30E5">
      <w:rPr>
        <w:rFonts w:ascii="Arial Narrow" w:hAnsi="Arial Narrow"/>
        <w:noProof/>
        <w:sz w:val="18"/>
        <w:szCs w:val="18"/>
        <w:lang w:val="cs-CZ"/>
      </w:rPr>
      <w:t>3</w:t>
    </w:r>
    <w:r w:rsidRPr="00F94920">
      <w:rPr>
        <w:rFonts w:ascii="Arial Narrow" w:hAnsi="Arial Narrow"/>
        <w:sz w:val="18"/>
        <w:szCs w:val="18"/>
        <w:lang w:val="cs-CZ"/>
      </w:rPr>
      <w:fldChar w:fldCharType="end"/>
    </w:r>
    <w:r w:rsidRPr="00F94920">
      <w:rPr>
        <w:rFonts w:ascii="Arial Narrow" w:hAnsi="Arial Narrow"/>
        <w:sz w:val="18"/>
        <w:szCs w:val="18"/>
        <w:lang w:val="cs-CZ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A763" w14:textId="77777777" w:rsidR="00397C7D" w:rsidRDefault="00397C7D">
      <w:r>
        <w:separator/>
      </w:r>
    </w:p>
  </w:footnote>
  <w:footnote w:type="continuationSeparator" w:id="0">
    <w:p w14:paraId="5EC3781F" w14:textId="77777777" w:rsidR="00397C7D" w:rsidRDefault="0039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B93"/>
    <w:multiLevelType w:val="hybridMultilevel"/>
    <w:tmpl w:val="FDC2B8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A513D"/>
    <w:multiLevelType w:val="hybridMultilevel"/>
    <w:tmpl w:val="A98606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364F63"/>
    <w:multiLevelType w:val="hybridMultilevel"/>
    <w:tmpl w:val="8F0064AC"/>
    <w:lvl w:ilvl="0" w:tplc="005ABA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77897"/>
    <w:multiLevelType w:val="hybridMultilevel"/>
    <w:tmpl w:val="72327C1C"/>
    <w:lvl w:ilvl="0" w:tplc="C14641AE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B7705"/>
    <w:multiLevelType w:val="hybridMultilevel"/>
    <w:tmpl w:val="B21C8672"/>
    <w:lvl w:ilvl="0" w:tplc="82BCE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255390"/>
    <w:multiLevelType w:val="hybridMultilevel"/>
    <w:tmpl w:val="A6AEFFEC"/>
    <w:lvl w:ilvl="0" w:tplc="A6C8E7E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1F6"/>
    <w:multiLevelType w:val="hybridMultilevel"/>
    <w:tmpl w:val="DD105D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7228"/>
    <w:multiLevelType w:val="hybridMultilevel"/>
    <w:tmpl w:val="64C65DFC"/>
    <w:lvl w:ilvl="0" w:tplc="82BCE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DA5379"/>
    <w:multiLevelType w:val="hybridMultilevel"/>
    <w:tmpl w:val="22F68020"/>
    <w:lvl w:ilvl="0" w:tplc="82BCE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62154"/>
    <w:multiLevelType w:val="hybridMultilevel"/>
    <w:tmpl w:val="831C5646"/>
    <w:lvl w:ilvl="0" w:tplc="82BCE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6C676B62"/>
    <w:multiLevelType w:val="hybridMultilevel"/>
    <w:tmpl w:val="983A5380"/>
    <w:lvl w:ilvl="0" w:tplc="82BCED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C3542A"/>
    <w:multiLevelType w:val="hybridMultilevel"/>
    <w:tmpl w:val="10C228A2"/>
    <w:lvl w:ilvl="0" w:tplc="34A030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ook Antiqua" w:hAnsi="Book Antiqua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A767F5"/>
    <w:multiLevelType w:val="hybridMultilevel"/>
    <w:tmpl w:val="C3C4BACA"/>
    <w:lvl w:ilvl="0" w:tplc="A4B8B11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37985">
    <w:abstractNumId w:val="4"/>
  </w:num>
  <w:num w:numId="2" w16cid:durableId="1688752926">
    <w:abstractNumId w:val="9"/>
  </w:num>
  <w:num w:numId="3" w16cid:durableId="2011327906">
    <w:abstractNumId w:val="7"/>
  </w:num>
  <w:num w:numId="4" w16cid:durableId="786966047">
    <w:abstractNumId w:val="12"/>
  </w:num>
  <w:num w:numId="5" w16cid:durableId="985745006">
    <w:abstractNumId w:val="10"/>
  </w:num>
  <w:num w:numId="6" w16cid:durableId="654912725">
    <w:abstractNumId w:val="11"/>
  </w:num>
  <w:num w:numId="7" w16cid:durableId="1936791615">
    <w:abstractNumId w:val="2"/>
  </w:num>
  <w:num w:numId="8" w16cid:durableId="1357656874">
    <w:abstractNumId w:val="8"/>
  </w:num>
  <w:num w:numId="9" w16cid:durableId="1318068559">
    <w:abstractNumId w:val="0"/>
  </w:num>
  <w:num w:numId="10" w16cid:durableId="653725747">
    <w:abstractNumId w:val="1"/>
  </w:num>
  <w:num w:numId="11" w16cid:durableId="393040795">
    <w:abstractNumId w:val="3"/>
  </w:num>
  <w:num w:numId="12" w16cid:durableId="158159721">
    <w:abstractNumId w:val="6"/>
  </w:num>
  <w:num w:numId="13" w16cid:durableId="326985036">
    <w:abstractNumId w:val="5"/>
  </w:num>
  <w:num w:numId="14" w16cid:durableId="1781756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D9"/>
    <w:rsid w:val="00001C1A"/>
    <w:rsid w:val="00013F89"/>
    <w:rsid w:val="000168D8"/>
    <w:rsid w:val="000358D7"/>
    <w:rsid w:val="00040C4A"/>
    <w:rsid w:val="00052BBA"/>
    <w:rsid w:val="00061747"/>
    <w:rsid w:val="00061C2B"/>
    <w:rsid w:val="00067344"/>
    <w:rsid w:val="00072639"/>
    <w:rsid w:val="00075224"/>
    <w:rsid w:val="00077EC3"/>
    <w:rsid w:val="00080F88"/>
    <w:rsid w:val="00083724"/>
    <w:rsid w:val="0009177F"/>
    <w:rsid w:val="00093AEE"/>
    <w:rsid w:val="0009522A"/>
    <w:rsid w:val="000B3669"/>
    <w:rsid w:val="000B7336"/>
    <w:rsid w:val="000D367A"/>
    <w:rsid w:val="000E7CCF"/>
    <w:rsid w:val="00106703"/>
    <w:rsid w:val="00107E85"/>
    <w:rsid w:val="001157FF"/>
    <w:rsid w:val="00117883"/>
    <w:rsid w:val="00147ACF"/>
    <w:rsid w:val="0015152E"/>
    <w:rsid w:val="001611E6"/>
    <w:rsid w:val="00166404"/>
    <w:rsid w:val="00171D55"/>
    <w:rsid w:val="0018116A"/>
    <w:rsid w:val="00193E76"/>
    <w:rsid w:val="0019412B"/>
    <w:rsid w:val="00194EB9"/>
    <w:rsid w:val="001A2C40"/>
    <w:rsid w:val="001B0423"/>
    <w:rsid w:val="001B4399"/>
    <w:rsid w:val="001B65F4"/>
    <w:rsid w:val="001B732E"/>
    <w:rsid w:val="001B744A"/>
    <w:rsid w:val="001C57E1"/>
    <w:rsid w:val="001D1F72"/>
    <w:rsid w:val="001D56DB"/>
    <w:rsid w:val="001D6077"/>
    <w:rsid w:val="001E0451"/>
    <w:rsid w:val="001E4700"/>
    <w:rsid w:val="001E6C95"/>
    <w:rsid w:val="002242C6"/>
    <w:rsid w:val="002349A0"/>
    <w:rsid w:val="00240566"/>
    <w:rsid w:val="00244996"/>
    <w:rsid w:val="00247A51"/>
    <w:rsid w:val="00252982"/>
    <w:rsid w:val="002563D1"/>
    <w:rsid w:val="00256447"/>
    <w:rsid w:val="0027420A"/>
    <w:rsid w:val="002775FE"/>
    <w:rsid w:val="00281AAE"/>
    <w:rsid w:val="002907B1"/>
    <w:rsid w:val="00294572"/>
    <w:rsid w:val="002A4025"/>
    <w:rsid w:val="002B2376"/>
    <w:rsid w:val="002C1326"/>
    <w:rsid w:val="002D0DC4"/>
    <w:rsid w:val="002D228C"/>
    <w:rsid w:val="002F50A9"/>
    <w:rsid w:val="002F57C5"/>
    <w:rsid w:val="003111FD"/>
    <w:rsid w:val="003130B3"/>
    <w:rsid w:val="003263E1"/>
    <w:rsid w:val="00331B9F"/>
    <w:rsid w:val="00332BA5"/>
    <w:rsid w:val="00335CE1"/>
    <w:rsid w:val="00341BD9"/>
    <w:rsid w:val="00345910"/>
    <w:rsid w:val="00361682"/>
    <w:rsid w:val="00362629"/>
    <w:rsid w:val="00363109"/>
    <w:rsid w:val="00373229"/>
    <w:rsid w:val="003817F3"/>
    <w:rsid w:val="003859DC"/>
    <w:rsid w:val="0038635D"/>
    <w:rsid w:val="00392781"/>
    <w:rsid w:val="00396DA1"/>
    <w:rsid w:val="00397C7D"/>
    <w:rsid w:val="003A51C5"/>
    <w:rsid w:val="003A57D2"/>
    <w:rsid w:val="003B5152"/>
    <w:rsid w:val="003C066E"/>
    <w:rsid w:val="003C1F68"/>
    <w:rsid w:val="003C4F14"/>
    <w:rsid w:val="003E4E07"/>
    <w:rsid w:val="003E7FDD"/>
    <w:rsid w:val="003F19D6"/>
    <w:rsid w:val="003F5158"/>
    <w:rsid w:val="004042D1"/>
    <w:rsid w:val="00410D43"/>
    <w:rsid w:val="00414EEA"/>
    <w:rsid w:val="00431734"/>
    <w:rsid w:val="00433B49"/>
    <w:rsid w:val="00434588"/>
    <w:rsid w:val="00455F81"/>
    <w:rsid w:val="00466E76"/>
    <w:rsid w:val="004726F6"/>
    <w:rsid w:val="00477216"/>
    <w:rsid w:val="0048242A"/>
    <w:rsid w:val="00485DA6"/>
    <w:rsid w:val="00486198"/>
    <w:rsid w:val="004949E8"/>
    <w:rsid w:val="004A17D1"/>
    <w:rsid w:val="004A6B0D"/>
    <w:rsid w:val="004C5318"/>
    <w:rsid w:val="004D3CD6"/>
    <w:rsid w:val="004E4EF3"/>
    <w:rsid w:val="004F31BF"/>
    <w:rsid w:val="004F3B5C"/>
    <w:rsid w:val="0050378C"/>
    <w:rsid w:val="00512B7C"/>
    <w:rsid w:val="00533B35"/>
    <w:rsid w:val="005358F5"/>
    <w:rsid w:val="00536EC8"/>
    <w:rsid w:val="00545440"/>
    <w:rsid w:val="00546344"/>
    <w:rsid w:val="005542C5"/>
    <w:rsid w:val="00561398"/>
    <w:rsid w:val="0057559F"/>
    <w:rsid w:val="00582A7F"/>
    <w:rsid w:val="0059517F"/>
    <w:rsid w:val="00597661"/>
    <w:rsid w:val="0059792F"/>
    <w:rsid w:val="005A09CF"/>
    <w:rsid w:val="005B4F3B"/>
    <w:rsid w:val="005C3307"/>
    <w:rsid w:val="005E4DFD"/>
    <w:rsid w:val="005F3050"/>
    <w:rsid w:val="005F5619"/>
    <w:rsid w:val="005F59F1"/>
    <w:rsid w:val="00602D9C"/>
    <w:rsid w:val="006120C0"/>
    <w:rsid w:val="00617C33"/>
    <w:rsid w:val="00630F54"/>
    <w:rsid w:val="00634257"/>
    <w:rsid w:val="00635EAB"/>
    <w:rsid w:val="006367F5"/>
    <w:rsid w:val="00645BAF"/>
    <w:rsid w:val="00646669"/>
    <w:rsid w:val="00652BBA"/>
    <w:rsid w:val="00653AD2"/>
    <w:rsid w:val="00654429"/>
    <w:rsid w:val="00656C18"/>
    <w:rsid w:val="0066441D"/>
    <w:rsid w:val="006761D9"/>
    <w:rsid w:val="006853C9"/>
    <w:rsid w:val="0068789B"/>
    <w:rsid w:val="00695A8F"/>
    <w:rsid w:val="006B5C67"/>
    <w:rsid w:val="006B73FC"/>
    <w:rsid w:val="006C54E8"/>
    <w:rsid w:val="006D3407"/>
    <w:rsid w:val="006D5195"/>
    <w:rsid w:val="006E33B6"/>
    <w:rsid w:val="006F1DEE"/>
    <w:rsid w:val="00701FBC"/>
    <w:rsid w:val="00712FF0"/>
    <w:rsid w:val="00721785"/>
    <w:rsid w:val="00723CC6"/>
    <w:rsid w:val="007279C4"/>
    <w:rsid w:val="00734EF8"/>
    <w:rsid w:val="007358D9"/>
    <w:rsid w:val="00736BC0"/>
    <w:rsid w:val="00741EEB"/>
    <w:rsid w:val="007710CA"/>
    <w:rsid w:val="00772515"/>
    <w:rsid w:val="00773AC1"/>
    <w:rsid w:val="00776F7B"/>
    <w:rsid w:val="00777A04"/>
    <w:rsid w:val="00782585"/>
    <w:rsid w:val="00786BDE"/>
    <w:rsid w:val="00795650"/>
    <w:rsid w:val="007A2BD8"/>
    <w:rsid w:val="007A566B"/>
    <w:rsid w:val="007A7EF7"/>
    <w:rsid w:val="00816110"/>
    <w:rsid w:val="00816B2C"/>
    <w:rsid w:val="008226E7"/>
    <w:rsid w:val="00830387"/>
    <w:rsid w:val="00834D8A"/>
    <w:rsid w:val="008475A5"/>
    <w:rsid w:val="00852BC4"/>
    <w:rsid w:val="00852E44"/>
    <w:rsid w:val="00886E28"/>
    <w:rsid w:val="008957BC"/>
    <w:rsid w:val="008A18C2"/>
    <w:rsid w:val="008B00AD"/>
    <w:rsid w:val="008B6096"/>
    <w:rsid w:val="008C26E7"/>
    <w:rsid w:val="008D7F07"/>
    <w:rsid w:val="008E30E5"/>
    <w:rsid w:val="008E7D64"/>
    <w:rsid w:val="008F0106"/>
    <w:rsid w:val="008F7D6C"/>
    <w:rsid w:val="00910B61"/>
    <w:rsid w:val="00924E90"/>
    <w:rsid w:val="009479F1"/>
    <w:rsid w:val="0095572F"/>
    <w:rsid w:val="00962B96"/>
    <w:rsid w:val="009678F8"/>
    <w:rsid w:val="00974271"/>
    <w:rsid w:val="009871DF"/>
    <w:rsid w:val="00992982"/>
    <w:rsid w:val="009937B0"/>
    <w:rsid w:val="00994581"/>
    <w:rsid w:val="009B2780"/>
    <w:rsid w:val="009B7951"/>
    <w:rsid w:val="009D07D6"/>
    <w:rsid w:val="009D2613"/>
    <w:rsid w:val="009E308D"/>
    <w:rsid w:val="009E69B1"/>
    <w:rsid w:val="009F3A53"/>
    <w:rsid w:val="009F64FF"/>
    <w:rsid w:val="00A007DC"/>
    <w:rsid w:val="00A038FB"/>
    <w:rsid w:val="00A2583E"/>
    <w:rsid w:val="00A35F50"/>
    <w:rsid w:val="00A501CB"/>
    <w:rsid w:val="00A62D6C"/>
    <w:rsid w:val="00A82F42"/>
    <w:rsid w:val="00A86274"/>
    <w:rsid w:val="00AA0DF7"/>
    <w:rsid w:val="00AA21D4"/>
    <w:rsid w:val="00AB65E5"/>
    <w:rsid w:val="00AB6874"/>
    <w:rsid w:val="00AC15AC"/>
    <w:rsid w:val="00AD0453"/>
    <w:rsid w:val="00AD1AD6"/>
    <w:rsid w:val="00AD5B96"/>
    <w:rsid w:val="00AE06B3"/>
    <w:rsid w:val="00AE1D70"/>
    <w:rsid w:val="00AE2F82"/>
    <w:rsid w:val="00AE3B48"/>
    <w:rsid w:val="00AE57FC"/>
    <w:rsid w:val="00AF26ED"/>
    <w:rsid w:val="00B012B3"/>
    <w:rsid w:val="00B11B54"/>
    <w:rsid w:val="00B44458"/>
    <w:rsid w:val="00B520EF"/>
    <w:rsid w:val="00B63E7A"/>
    <w:rsid w:val="00B63F9F"/>
    <w:rsid w:val="00B64003"/>
    <w:rsid w:val="00B76C7B"/>
    <w:rsid w:val="00B76FD1"/>
    <w:rsid w:val="00B83AE2"/>
    <w:rsid w:val="00B84D96"/>
    <w:rsid w:val="00BA2483"/>
    <w:rsid w:val="00BC3F6B"/>
    <w:rsid w:val="00BD6766"/>
    <w:rsid w:val="00BD767E"/>
    <w:rsid w:val="00BE59D4"/>
    <w:rsid w:val="00BF3792"/>
    <w:rsid w:val="00C0458E"/>
    <w:rsid w:val="00C051C9"/>
    <w:rsid w:val="00C10706"/>
    <w:rsid w:val="00C20EFB"/>
    <w:rsid w:val="00C25E51"/>
    <w:rsid w:val="00C60016"/>
    <w:rsid w:val="00C70BBD"/>
    <w:rsid w:val="00C73AA2"/>
    <w:rsid w:val="00C9255F"/>
    <w:rsid w:val="00C9669C"/>
    <w:rsid w:val="00C968B3"/>
    <w:rsid w:val="00C97E64"/>
    <w:rsid w:val="00CA46E4"/>
    <w:rsid w:val="00CB39AA"/>
    <w:rsid w:val="00CB3C70"/>
    <w:rsid w:val="00CC6801"/>
    <w:rsid w:val="00CD2F33"/>
    <w:rsid w:val="00CD4656"/>
    <w:rsid w:val="00CF466D"/>
    <w:rsid w:val="00D0013B"/>
    <w:rsid w:val="00D041B0"/>
    <w:rsid w:val="00D05160"/>
    <w:rsid w:val="00D14435"/>
    <w:rsid w:val="00D14BC2"/>
    <w:rsid w:val="00D21816"/>
    <w:rsid w:val="00D52133"/>
    <w:rsid w:val="00D638DC"/>
    <w:rsid w:val="00D85559"/>
    <w:rsid w:val="00D86462"/>
    <w:rsid w:val="00DA4A18"/>
    <w:rsid w:val="00DA5C88"/>
    <w:rsid w:val="00DA7662"/>
    <w:rsid w:val="00DB2142"/>
    <w:rsid w:val="00DD186D"/>
    <w:rsid w:val="00DE5926"/>
    <w:rsid w:val="00DF0EF0"/>
    <w:rsid w:val="00DF1C9A"/>
    <w:rsid w:val="00DF3319"/>
    <w:rsid w:val="00DF5A42"/>
    <w:rsid w:val="00DF7E84"/>
    <w:rsid w:val="00E1412F"/>
    <w:rsid w:val="00E16FA8"/>
    <w:rsid w:val="00E17D87"/>
    <w:rsid w:val="00E21A82"/>
    <w:rsid w:val="00E2315D"/>
    <w:rsid w:val="00E270B3"/>
    <w:rsid w:val="00E352C6"/>
    <w:rsid w:val="00E40E58"/>
    <w:rsid w:val="00E55D86"/>
    <w:rsid w:val="00E63F56"/>
    <w:rsid w:val="00E6473E"/>
    <w:rsid w:val="00E91776"/>
    <w:rsid w:val="00E97C19"/>
    <w:rsid w:val="00EA6063"/>
    <w:rsid w:val="00EB1640"/>
    <w:rsid w:val="00EC2A77"/>
    <w:rsid w:val="00EC60EF"/>
    <w:rsid w:val="00ED0739"/>
    <w:rsid w:val="00ED2861"/>
    <w:rsid w:val="00ED73FD"/>
    <w:rsid w:val="00EF1B4E"/>
    <w:rsid w:val="00EF3A5E"/>
    <w:rsid w:val="00F0157D"/>
    <w:rsid w:val="00F10C89"/>
    <w:rsid w:val="00F24A62"/>
    <w:rsid w:val="00F3274B"/>
    <w:rsid w:val="00F51436"/>
    <w:rsid w:val="00F56E73"/>
    <w:rsid w:val="00F60F8C"/>
    <w:rsid w:val="00F71C4D"/>
    <w:rsid w:val="00F74E15"/>
    <w:rsid w:val="00F7513D"/>
    <w:rsid w:val="00F8583E"/>
    <w:rsid w:val="00F94920"/>
    <w:rsid w:val="00FA38C6"/>
    <w:rsid w:val="00FB5AEB"/>
    <w:rsid w:val="00FB64F9"/>
    <w:rsid w:val="00FB6684"/>
    <w:rsid w:val="00FC47AA"/>
    <w:rsid w:val="00FD7459"/>
    <w:rsid w:val="00FE003D"/>
    <w:rsid w:val="00FE61BD"/>
    <w:rsid w:val="00FE6221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2141"/>
  <w15:docId w15:val="{11C1B4F0-CA5F-48B1-ACD0-26AFF66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E63F5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Nadpis2">
    <w:name w:val="heading 2"/>
    <w:basedOn w:val="Normln"/>
    <w:next w:val="Normln"/>
    <w:qFormat/>
    <w:rsid w:val="00E63F5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41BD9"/>
  </w:style>
  <w:style w:type="character" w:styleId="Odkaznakoment">
    <w:name w:val="annotation reference"/>
    <w:semiHidden/>
    <w:rsid w:val="00B76C7B"/>
    <w:rPr>
      <w:sz w:val="16"/>
      <w:szCs w:val="16"/>
    </w:rPr>
  </w:style>
  <w:style w:type="paragraph" w:styleId="Textkomente">
    <w:name w:val="annotation text"/>
    <w:basedOn w:val="Normln"/>
    <w:semiHidden/>
    <w:rsid w:val="00B76C7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6C7B"/>
    <w:rPr>
      <w:b/>
      <w:bCs/>
    </w:rPr>
  </w:style>
  <w:style w:type="paragraph" w:styleId="Textbubliny">
    <w:name w:val="Balloon Text"/>
    <w:basedOn w:val="Normln"/>
    <w:semiHidden/>
    <w:rsid w:val="00B76C7B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B76FD1"/>
    <w:pPr>
      <w:numPr>
        <w:ilvl w:val="2"/>
        <w:numId w:val="5"/>
      </w:numPr>
      <w:jc w:val="both"/>
      <w:outlineLvl w:val="8"/>
    </w:pPr>
    <w:rPr>
      <w:szCs w:val="20"/>
      <w:lang w:val="cs-CZ"/>
    </w:rPr>
  </w:style>
  <w:style w:type="paragraph" w:customStyle="1" w:styleId="Textpsmene">
    <w:name w:val="Text písmene"/>
    <w:basedOn w:val="Normln"/>
    <w:rsid w:val="00B76FD1"/>
    <w:pPr>
      <w:numPr>
        <w:ilvl w:val="1"/>
        <w:numId w:val="5"/>
      </w:numPr>
      <w:jc w:val="both"/>
      <w:outlineLvl w:val="7"/>
    </w:pPr>
    <w:rPr>
      <w:szCs w:val="20"/>
      <w:lang w:val="cs-CZ"/>
    </w:rPr>
  </w:style>
  <w:style w:type="paragraph" w:customStyle="1" w:styleId="Textodstavce">
    <w:name w:val="Text odstavce"/>
    <w:basedOn w:val="Normln"/>
    <w:rsid w:val="00B76FD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  <w:lang w:val="cs-CZ"/>
    </w:rPr>
  </w:style>
  <w:style w:type="paragraph" w:styleId="Zhlav">
    <w:name w:val="header"/>
    <w:basedOn w:val="Normln"/>
    <w:rsid w:val="00E63F56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G Times" w:hAnsi="CG Times"/>
      <w:sz w:val="20"/>
      <w:lang w:val="en-US" w:eastAsia="en-US"/>
    </w:rPr>
  </w:style>
  <w:style w:type="paragraph" w:styleId="Zpat">
    <w:name w:val="footer"/>
    <w:basedOn w:val="Normln"/>
    <w:rsid w:val="00D001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013B"/>
  </w:style>
  <w:style w:type="table" w:styleId="Mkatabulky">
    <w:name w:val="Table Grid"/>
    <w:basedOn w:val="Normlntabulka"/>
    <w:rsid w:val="00CC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766"/>
    <w:pPr>
      <w:ind w:left="708"/>
    </w:pPr>
  </w:style>
  <w:style w:type="character" w:styleId="Hypertextovodkaz">
    <w:name w:val="Hyperlink"/>
    <w:basedOn w:val="Standardnpsmoodstavce"/>
    <w:rsid w:val="003C4F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F14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3B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C6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804">
              <w:blockQuote w:val="1"/>
              <w:marLeft w:val="54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2003043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963">
                      <w:blockQuote w:val="1"/>
                      <w:marLeft w:val="54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278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5962">
                              <w:blockQuote w:val="1"/>
                              <w:marLeft w:val="54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4803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arosta@strat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6ADF15384BB41BEFB24E92B12EF40" ma:contentTypeVersion="15" ma:contentTypeDescription="Vytvoří nový dokument" ma:contentTypeScope="" ma:versionID="9def125b7e386c5c818baf3c1b70cb36">
  <xsd:schema xmlns:xsd="http://www.w3.org/2001/XMLSchema" xmlns:xs="http://www.w3.org/2001/XMLSchema" xmlns:p="http://schemas.microsoft.com/office/2006/metadata/properties" xmlns:ns2="2c15936b-574a-4e94-a6e9-86459f6b512b" xmlns:ns3="aef4f351-9f93-49aa-adca-023221313331" targetNamespace="http://schemas.microsoft.com/office/2006/metadata/properties" ma:root="true" ma:fieldsID="e7e0746d8b10c342de292324e51c6db2" ns2:_="" ns3:_="">
    <xsd:import namespace="2c15936b-574a-4e94-a6e9-86459f6b512b"/>
    <xsd:import namespace="aef4f351-9f93-49aa-adca-023221313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5936b-574a-4e94-a6e9-86459f6b5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fdf2dc-30ec-444f-8f12-baf8a0672582}" ma:internalName="TaxCatchAll" ma:showField="CatchAllData" ma:web="2c15936b-574a-4e94-a6e9-86459f6b5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4f351-9f93-49aa-adca-02322131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aefd4d0-48eb-4f07-9d8e-a0e06a711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4f351-9f93-49aa-adca-023221313331">
      <Terms xmlns="http://schemas.microsoft.com/office/infopath/2007/PartnerControls"/>
    </lcf76f155ced4ddcb4097134ff3c332f>
    <TaxCatchAll xmlns="2c15936b-574a-4e94-a6e9-86459f6b51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3734-4E24-4F69-AB0C-3A6FCB41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5936b-574a-4e94-a6e9-86459f6b512b"/>
    <ds:schemaRef ds:uri="aef4f351-9f93-49aa-adca-023221313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6C688-A427-49F4-9FDC-D60DF1FF4D8D}">
  <ds:schemaRefs>
    <ds:schemaRef ds:uri="http://schemas.microsoft.com/office/2006/metadata/properties"/>
    <ds:schemaRef ds:uri="http://schemas.microsoft.com/office/infopath/2007/PartnerControls"/>
    <ds:schemaRef ds:uri="aef4f351-9f93-49aa-adca-023221313331"/>
    <ds:schemaRef ds:uri="2c15936b-574a-4e94-a6e9-86459f6b512b"/>
  </ds:schemaRefs>
</ds:datastoreItem>
</file>

<file path=customXml/itemProps3.xml><?xml version="1.0" encoding="utf-8"?>
<ds:datastoreItem xmlns:ds="http://schemas.openxmlformats.org/officeDocument/2006/customXml" ds:itemID="{47D8F4EE-7200-427C-806C-23E20E40B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PRÁVNÍCH SLUŽEB</vt:lpstr>
      <vt:lpstr>SMLOUVA O POSKYTOVÁNÍ PRÁVNÍCH SLUŽEB</vt:lpstr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PRÁVNÍCH SLUŽEB</dc:title>
  <dc:subject/>
  <dc:creator>Jiří Buchvaldek</dc:creator>
  <cp:keywords/>
  <cp:lastModifiedBy>Starosta</cp:lastModifiedBy>
  <cp:revision>2</cp:revision>
  <cp:lastPrinted>2013-08-07T14:51:00Z</cp:lastPrinted>
  <dcterms:created xsi:type="dcterms:W3CDTF">2022-08-01T10:35:00Z</dcterms:created>
  <dcterms:modified xsi:type="dcterms:W3CDTF">2022-08-01T10:35:00Z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«spis.Odpovědný advokát.Subjekt.Označení»</vt:lpwstr>
  </property>
  <property fmtid="{D5CDD505-2E9C-101B-9397-08002B2CF9AE}" pid="3" name="praetor6">
    <vt:lpwstr>«spis.Hlavní klient.Subjekt.E-mail»</vt:lpwstr>
  </property>
  <property fmtid="{D5CDD505-2E9C-101B-9397-08002B2CF9AE}" pid="4" name="praetor7">
    <vt:lpwstr>«spis.Hlavní klient.Subjekt.Telefonické spojení na subjekt»</vt:lpwstr>
  </property>
  <property fmtid="{D5CDD505-2E9C-101B-9397-08002B2CF9AE}" pid="5" name="praetor8">
    <vt:lpwstr>«spis.Hlavní klient.Subjekt.DIČ»</vt:lpwstr>
  </property>
  <property fmtid="{D5CDD505-2E9C-101B-9397-08002B2CF9AE}" pid="6" name="praetor9">
    <vt:lpwstr>«spis.Hlavní klient.Subjekt.Zápis OR»</vt:lpwstr>
  </property>
  <property fmtid="{D5CDD505-2E9C-101B-9397-08002B2CF9AE}" pid="7" name="praetor10">
    <vt:lpwstr>«spis.Hlavní klient.Subjekt.Číslo klienta»</vt:lpwstr>
  </property>
  <property fmtid="{D5CDD505-2E9C-101B-9397-08002B2CF9AE}" pid="8" name="praetor11">
    <vt:lpwstr>«spis.Hlavní klient.Subjekt.Označení»</vt:lpwstr>
  </property>
  <property fmtid="{D5CDD505-2E9C-101B-9397-08002B2CF9AE}" pid="9" name="praetor13">
    <vt:lpwstr>«spis.Odpovědný advokát.Subjekt.Označení»</vt:lpwstr>
  </property>
  <property fmtid="{D5CDD505-2E9C-101B-9397-08002B2CF9AE}" pid="10" name="praetor14">
    <vt:lpwstr>«spis.Odpovědný advokát.Subjekt.Adresy.Sídlo.Obec»</vt:lpwstr>
  </property>
  <property fmtid="{D5CDD505-2E9C-101B-9397-08002B2CF9AE}" pid="11" name="praetor15">
    <vt:lpwstr>«system.Datum»</vt:lpwstr>
  </property>
</Properties>
</file>